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1AF62" w14:textId="77777777" w:rsidR="00203D9D" w:rsidRDefault="00000000">
      <w:pPr>
        <w:pStyle w:val="Heading2Hidden"/>
      </w:pPr>
      <w:r>
        <w:rPr>
          <w:szCs w:val="16"/>
        </w:rPr>
        <w:t>Biographies</w:t>
      </w:r>
    </w:p>
    <w:tbl>
      <w:tblPr>
        <w:tblStyle w:val="Team"/>
        <w:tblW w:w="0" w:type="auto"/>
        <w:tblLayout w:type="fixed"/>
        <w:tblLook w:val="0600" w:firstRow="0" w:lastRow="0" w:firstColumn="0" w:lastColumn="0" w:noHBand="1" w:noVBand="1"/>
      </w:tblPr>
      <w:tblGrid>
        <w:gridCol w:w="5220"/>
        <w:gridCol w:w="4860"/>
      </w:tblGrid>
      <w:tr w:rsidR="002C0A4B" w14:paraId="687D0180" w14:textId="77777777" w:rsidTr="00C57A95">
        <w:trPr>
          <w:cantSplit/>
        </w:trPr>
        <w:tc>
          <w:tcPr>
            <w:tcW w:w="5220" w:type="dxa"/>
            <w:tcBorders>
              <w:top w:val="nil"/>
              <w:bottom w:val="nil"/>
            </w:tcBorders>
          </w:tcPr>
          <w:p w14:paraId="45D21F96" w14:textId="77777777" w:rsidR="002C0A4B" w:rsidRDefault="00E210C7" w:rsidP="003A272F">
            <w:pPr>
              <w:pStyle w:val="TeamImage"/>
            </w:pPr>
            <w:r>
              <w:rPr>
                <w:noProof/>
              </w:rPr>
              <w:drawing>
                <wp:inline distT="0" distB="0" distL="0" distR="0" wp14:anchorId="32F44D27" wp14:editId="6140A888">
                  <wp:extent cx="3114675" cy="210502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tc>
        <w:tc>
          <w:tcPr>
            <w:tcW w:w="4860" w:type="dxa"/>
            <w:tcBorders>
              <w:top w:val="nil"/>
              <w:bottom w:val="nil"/>
            </w:tcBorders>
          </w:tcPr>
          <w:p w14:paraId="2912A74B" w14:textId="77777777" w:rsidR="00FE4940" w:rsidRDefault="00561905" w:rsidP="00E22632">
            <w:pPr>
              <w:pStyle w:val="BioName"/>
            </w:pPr>
            <w:r w:rsidRPr="00CF14A1">
              <w:t xml:space="preserve">Meredith </w:t>
            </w:r>
            <w:proofErr w:type="spellStart"/>
            <w:r w:rsidRPr="00CF14A1">
              <w:t>Gregston</w:t>
            </w:r>
            <w:proofErr w:type="spellEnd"/>
          </w:p>
          <w:p w14:paraId="4BA8AE01" w14:textId="77777777" w:rsidR="00912D33" w:rsidRDefault="002B6DBF" w:rsidP="00E22632">
            <w:pPr>
              <w:pStyle w:val="BioTitle"/>
              <w:spacing w:after="0"/>
              <w:rPr>
                <w:b w:val="0"/>
                <w:i/>
              </w:rPr>
            </w:pPr>
            <w:r w:rsidRPr="003B0B25">
              <w:t>Senior Attorney</w:t>
            </w:r>
          </w:p>
          <w:p w14:paraId="21283A53" w14:textId="77777777" w:rsidR="00912D33" w:rsidRPr="00912D33" w:rsidRDefault="00912D33" w:rsidP="00E22632">
            <w:pPr>
              <w:pStyle w:val="BioTitle"/>
              <w:spacing w:after="0"/>
              <w:rPr>
                <w:b w:val="0"/>
                <w:sz w:val="36"/>
                <w:szCs w:val="36"/>
              </w:rPr>
            </w:pPr>
          </w:p>
          <w:p w14:paraId="1F525374" w14:textId="77777777" w:rsidR="00282EBC" w:rsidRDefault="000466F4" w:rsidP="00940065">
            <w:pPr>
              <w:pStyle w:val="BioContact"/>
              <w:spacing w:before="0" w:after="0"/>
            </w:pPr>
            <w:r>
              <w:t>mgregston@HuntonAK.com</w:t>
            </w:r>
          </w:p>
          <w:p w14:paraId="34583FB1" w14:textId="77777777" w:rsidR="00150C2A" w:rsidRPr="00282EBC" w:rsidRDefault="00150C2A" w:rsidP="000C00D7">
            <w:pPr>
              <w:pStyle w:val="BioContact"/>
              <w:spacing w:before="0"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00"/>
              <w:gridCol w:w="2145"/>
            </w:tblGrid>
            <w:tr w:rsidR="009F3745" w14:paraId="161A1A03" w14:textId="77777777" w:rsidTr="007518DA">
              <w:trPr>
                <w:cnfStyle w:val="000000100000" w:firstRow="0" w:lastRow="0" w:firstColumn="0" w:lastColumn="0" w:oddVBand="0" w:evenVBand="0" w:oddHBand="1" w:evenHBand="0" w:firstRowFirstColumn="0" w:firstRowLastColumn="0" w:lastRowFirstColumn="0" w:lastRowLastColumn="0"/>
              </w:trPr>
              <w:tc>
                <w:tcPr>
                  <w:tcW w:w="2700" w:type="dxa"/>
                  <w:vAlign w:val="top"/>
                </w:tcPr>
                <w:p w14:paraId="389025C5" w14:textId="77777777" w:rsidR="00EA2836" w:rsidRDefault="009F3745" w:rsidP="007518DA">
                  <w:pPr>
                    <w:pStyle w:val="TeamIntroText"/>
                    <w:spacing w:after="0"/>
                  </w:pPr>
                  <w:r>
                    <w:t>Austin</w:t>
                  </w:r>
                </w:p>
                <w:p w14:paraId="0D05C073" w14:textId="77777777" w:rsidR="00743DBA" w:rsidRDefault="009F3745" w:rsidP="007518DA">
                  <w:pPr>
                    <w:pStyle w:val="TeamIntroText"/>
                    <w:spacing w:after="0"/>
                  </w:pPr>
                  <w:r>
                    <w:t>+1 512 542 5014</w:t>
                  </w:r>
                </w:p>
                <w:p w14:paraId="30B4B300" w14:textId="77777777" w:rsidR="00A47366" w:rsidRPr="00A47366" w:rsidRDefault="00A47366" w:rsidP="007518DA">
                  <w:pPr>
                    <w:pStyle w:val="TeamIntroText"/>
                    <w:spacing w:after="0"/>
                    <w:rPr>
                      <w:sz w:val="12"/>
                      <w:szCs w:val="12"/>
                    </w:rPr>
                  </w:pPr>
                </w:p>
              </w:tc>
              <w:tc>
                <w:tcPr>
                  <w:tcW w:w="2145" w:type="dxa"/>
                  <w:vAlign w:val="top"/>
                </w:tcPr>
                <w:p w14:paraId="1F43DBD2" w14:textId="77777777" w:rsidR="00EA2836" w:rsidRDefault="00EA2836" w:rsidP="007518DA">
                  <w:pPr>
                    <w:pStyle w:val="TeamIntroText"/>
                    <w:spacing w:after="0"/>
                  </w:pPr>
                </w:p>
                <w:p w14:paraId="0954D272" w14:textId="77777777" w:rsidR="00A47366" w:rsidRPr="00A47366" w:rsidRDefault="00A47366" w:rsidP="007518DA">
                  <w:pPr>
                    <w:pStyle w:val="TeamIntroText"/>
                    <w:spacing w:after="0"/>
                    <w:rPr>
                      <w:sz w:val="12"/>
                      <w:szCs w:val="12"/>
                    </w:rPr>
                  </w:pPr>
                </w:p>
              </w:tc>
            </w:tr>
          </w:tbl>
          <w:p w14:paraId="02649A38" w14:textId="77777777" w:rsidR="0059233A" w:rsidRDefault="0059233A" w:rsidP="00086AFF">
            <w:pPr>
              <w:pStyle w:val="TeamIntroText"/>
              <w:spacing w:after="0"/>
            </w:pPr>
          </w:p>
        </w:tc>
      </w:tr>
    </w:tbl>
    <w:tbl>
      <w:tblPr>
        <w:tblStyle w:val="TableGrid"/>
        <w:tblpPr w:leftFromText="180" w:rightFromText="180" w:vertAnchor="text" w:horzAnchor="page" w:tblpX="1090" w:tblpY="231"/>
        <w:tblW w:w="0" w:type="auto"/>
        <w:tblLayout w:type="fixed"/>
        <w:tblCellMar>
          <w:left w:w="0" w:type="dxa"/>
          <w:right w:w="0" w:type="dxa"/>
        </w:tblCellMar>
        <w:tblLook w:val="04A0" w:firstRow="1" w:lastRow="0" w:firstColumn="1" w:lastColumn="0" w:noHBand="0" w:noVBand="1"/>
      </w:tblPr>
      <w:tblGrid>
        <w:gridCol w:w="2665"/>
        <w:gridCol w:w="7405"/>
      </w:tblGrid>
      <w:tr w:rsidR="00B2562B" w14:paraId="7DC0CEF8" w14:textId="77777777" w:rsidTr="00C57A95">
        <w:trPr>
          <w:cnfStyle w:val="000000100000" w:firstRow="0" w:lastRow="0" w:firstColumn="0" w:lastColumn="0" w:oddVBand="0" w:evenVBand="0" w:oddHBand="1" w:evenHBand="0" w:firstRowFirstColumn="0" w:firstRowLastColumn="0" w:lastRowFirstColumn="0" w:lastRowLastColumn="0"/>
        </w:trPr>
        <w:tc>
          <w:tcPr>
            <w:tcW w:w="2665" w:type="dxa"/>
            <w:tcBorders>
              <w:top w:val="nil"/>
              <w:left w:val="nil"/>
              <w:bottom w:val="nil"/>
              <w:right w:val="nil"/>
            </w:tcBorders>
            <w:tcMar>
              <w:right w:w="444" w:type="dxa"/>
            </w:tcMar>
            <w:vAlign w:val="top"/>
          </w:tcPr>
          <w:p w14:paraId="1EAF7D52" w14:textId="77777777" w:rsidR="00B126A3" w:rsidRPr="00284169" w:rsidRDefault="00B126A3" w:rsidP="00C734AB">
            <w:pPr>
              <w:pStyle w:val="BioSidebarHeadingFirstNoSpaceBefore"/>
            </w:pPr>
            <w:r w:rsidRPr="00284169">
              <w:t>SERVICES</w:t>
            </w:r>
          </w:p>
          <w:p w14:paraId="4D6779E5" w14:textId="77777777" w:rsidR="00035C73" w:rsidRDefault="00B126A3" w:rsidP="00035C73">
            <w:pPr>
              <w:pStyle w:val="BioTitle-Sidebar"/>
            </w:pPr>
            <w:r>
              <w:t>Industries</w:t>
            </w:r>
          </w:p>
          <w:p w14:paraId="15BC2E7F" w14:textId="77777777" w:rsidR="00203D9D" w:rsidRDefault="00000000">
            <w:pPr>
              <w:pStyle w:val="BioSidebarListing"/>
            </w:pPr>
            <w:r>
              <w:t>Energy</w:t>
            </w:r>
          </w:p>
          <w:p w14:paraId="6F506B9E" w14:textId="77777777" w:rsidR="00203D9D" w:rsidRDefault="00000000">
            <w:pPr>
              <w:pStyle w:val="BioSidebarListing"/>
            </w:pPr>
            <w:r>
              <w:t>Financial Services</w:t>
            </w:r>
          </w:p>
          <w:p w14:paraId="7B3D700D" w14:textId="77777777" w:rsidR="00203D9D" w:rsidRDefault="00000000">
            <w:pPr>
              <w:pStyle w:val="BioSidebarListing"/>
            </w:pPr>
            <w:r>
              <w:t>Real Estate Investment and Finance</w:t>
            </w:r>
          </w:p>
          <w:p w14:paraId="7F009309" w14:textId="77777777" w:rsidR="00203D9D" w:rsidRDefault="00000000">
            <w:pPr>
              <w:pStyle w:val="BioSidebarListing"/>
            </w:pPr>
            <w:r>
              <w:t>Retail and Consumer Products</w:t>
            </w:r>
          </w:p>
          <w:p w14:paraId="5415CB43" w14:textId="77777777" w:rsidR="00203D9D" w:rsidRDefault="00000000">
            <w:pPr>
              <w:pStyle w:val="BioSidebarListing"/>
            </w:pPr>
            <w:r>
              <w:t>Telecommunications</w:t>
            </w:r>
          </w:p>
          <w:p w14:paraId="6323A114" w14:textId="77777777" w:rsidR="00B126A3" w:rsidRDefault="00B126A3" w:rsidP="00D44F7E">
            <w:pPr>
              <w:pStyle w:val="BioTitle-Sidebar"/>
            </w:pPr>
            <w:r>
              <w:t>Practices</w:t>
            </w:r>
          </w:p>
          <w:p w14:paraId="68E77100" w14:textId="77777777" w:rsidR="00203D9D" w:rsidRDefault="00000000">
            <w:pPr>
              <w:pStyle w:val="BioSidebarListing"/>
            </w:pPr>
            <w:r>
              <w:t>Labor and Employment</w:t>
            </w:r>
          </w:p>
          <w:p w14:paraId="11E70D0E" w14:textId="77777777" w:rsidR="00203D9D" w:rsidRDefault="00000000">
            <w:pPr>
              <w:pStyle w:val="BioSidebarListing"/>
            </w:pPr>
            <w:r>
              <w:t>Affirmative Action and OFCCP Compliance</w:t>
            </w:r>
          </w:p>
          <w:p w14:paraId="67EC95D2" w14:textId="77777777" w:rsidR="00203D9D" w:rsidRDefault="00000000">
            <w:pPr>
              <w:pStyle w:val="BioSidebarListing"/>
            </w:pPr>
            <w:r>
              <w:t>Complex Employment Litigation</w:t>
            </w:r>
          </w:p>
          <w:p w14:paraId="7A3C7AEB" w14:textId="77777777" w:rsidR="00203D9D" w:rsidRDefault="00000000">
            <w:pPr>
              <w:pStyle w:val="BioSidebarListing"/>
            </w:pPr>
            <w:r>
              <w:t>Diversity, Equity, and Inclusion Counseling</w:t>
            </w:r>
          </w:p>
          <w:p w14:paraId="7D447D35" w14:textId="77777777" w:rsidR="00203D9D" w:rsidRDefault="00000000">
            <w:pPr>
              <w:pStyle w:val="BioSidebarListing"/>
            </w:pPr>
            <w:r>
              <w:t>Pay Equity and Transparency</w:t>
            </w:r>
          </w:p>
          <w:p w14:paraId="47845390" w14:textId="77777777" w:rsidR="00203D9D" w:rsidRDefault="00000000">
            <w:pPr>
              <w:pStyle w:val="BioSidebarListing"/>
            </w:pPr>
            <w:r>
              <w:t>PeopleSmart</w:t>
            </w:r>
          </w:p>
          <w:p w14:paraId="3A869826" w14:textId="77777777" w:rsidR="00203D9D" w:rsidRDefault="00000000">
            <w:pPr>
              <w:pStyle w:val="BioSidebarListing"/>
            </w:pPr>
            <w:r>
              <w:t>Wage and Hour Class Actions</w:t>
            </w:r>
          </w:p>
          <w:p w14:paraId="5887C5AA" w14:textId="77777777" w:rsidR="00203D9D" w:rsidRDefault="00000000">
            <w:pPr>
              <w:pStyle w:val="BioSidebarLineBreak"/>
              <w:framePr w:hSpace="0" w:wrap="auto" w:vAnchor="margin" w:hAnchor="text" w:xAlign="left" w:yAlign="inline"/>
            </w:pPr>
            <w:r>
              <w:t> </w:t>
            </w:r>
          </w:p>
          <w:p w14:paraId="6BB6FF1E" w14:textId="77777777" w:rsidR="00984A81" w:rsidRPr="00C57A95" w:rsidRDefault="00825D05" w:rsidP="00C734AB">
            <w:pPr>
              <w:pStyle w:val="BioSidebarHeadingFirstNoSpaceBefore"/>
            </w:pPr>
            <w:r>
              <w:t>EDUCATION</w:t>
            </w:r>
          </w:p>
          <w:p w14:paraId="66662578" w14:textId="77777777" w:rsidR="00203D9D" w:rsidRDefault="00000000">
            <w:pPr>
              <w:pStyle w:val="BioSidebarListing"/>
            </w:pPr>
            <w:r>
              <w:t>JD, Texas Tech University School of Law, 2013</w:t>
            </w:r>
          </w:p>
          <w:p w14:paraId="77B86B4B" w14:textId="77777777" w:rsidR="00203D9D" w:rsidRDefault="00000000">
            <w:pPr>
              <w:pStyle w:val="BioSidebarListing"/>
            </w:pPr>
            <w:r>
              <w:t>BBA, University of Texas at Austin, McCombs School of Business, 2009</w:t>
            </w:r>
          </w:p>
          <w:p w14:paraId="78F9225D" w14:textId="77777777" w:rsidR="00203D9D" w:rsidRDefault="00000000">
            <w:pPr>
              <w:pStyle w:val="BioSidebarLineBreak"/>
              <w:framePr w:hSpace="0" w:wrap="auto" w:vAnchor="margin" w:hAnchor="text" w:xAlign="left" w:yAlign="inline"/>
            </w:pPr>
            <w:r>
              <w:t> </w:t>
            </w:r>
          </w:p>
          <w:p w14:paraId="08A84F63" w14:textId="77777777" w:rsidR="00984A81" w:rsidRPr="00C57A95" w:rsidRDefault="001912CA" w:rsidP="00C734AB">
            <w:pPr>
              <w:pStyle w:val="BioSidebarHeadingFirstNoSpaceBefore"/>
            </w:pPr>
            <w:r>
              <w:lastRenderedPageBreak/>
              <w:t>BAR ADMISSIONS</w:t>
            </w:r>
          </w:p>
          <w:p w14:paraId="3BFA3759" w14:textId="77777777" w:rsidR="00203D9D" w:rsidRDefault="00000000">
            <w:pPr>
              <w:pStyle w:val="BioSidebarListing"/>
            </w:pPr>
            <w:r>
              <w:t>Texas</w:t>
            </w:r>
          </w:p>
          <w:p w14:paraId="092A1585" w14:textId="77777777" w:rsidR="00203D9D" w:rsidRDefault="00000000">
            <w:pPr>
              <w:pStyle w:val="BioSidebarLineBreak"/>
              <w:framePr w:hSpace="0" w:wrap="auto" w:vAnchor="margin" w:hAnchor="text" w:xAlign="left" w:yAlign="inline"/>
            </w:pPr>
            <w:r>
              <w:t> </w:t>
            </w:r>
          </w:p>
        </w:tc>
        <w:tc>
          <w:tcPr>
            <w:tcW w:w="7405" w:type="dxa"/>
            <w:tcBorders>
              <w:top w:val="nil"/>
              <w:left w:val="nil"/>
              <w:bottom w:val="nil"/>
              <w:right w:val="nil"/>
            </w:tcBorders>
            <w:vAlign w:val="top"/>
          </w:tcPr>
          <w:p w14:paraId="2E884E08" w14:textId="77777777" w:rsidR="00203D9D" w:rsidRDefault="00000000">
            <w:pPr>
              <w:pStyle w:val="BioIntro"/>
            </w:pPr>
            <w:r>
              <w:lastRenderedPageBreak/>
              <w:t>Meredith focuses her employment practice on affirmative action, pay equity, and diversity and inclusion, regularly assisting clients with a variety of employment matters, such as retaliation and discrimination claims, investigations, and day-to-day counseling.</w:t>
            </w:r>
          </w:p>
          <w:p w14:paraId="3E266405" w14:textId="77777777" w:rsidR="00203D9D" w:rsidRDefault="00000000">
            <w:pPr>
              <w:pStyle w:val="BioBodyText"/>
            </w:pPr>
            <w:r>
              <w:t>Meredith provides advice and counseling on day-to-day employee-related and compliance matters, ranging from Family and Medical Leave Act (FMLA) and Americans with Disabilities Act (ADA) matters to termination best practices, restrictive covenants, and employment agreements, as well as advancements and changes in the pay equity space. She regularly assists clients through pay equity disputes and internal audits, and on global compliance with pay equity legislation. She also advises clients, including federal contractors, on affirmative action, legislative and regulatory changes affecting employment matters for federal contractors, and Office of Federal Contract Compliance Programs (OFCCP) compliance issues, developing affirmative action plans and representing companies during the audit process.</w:t>
            </w:r>
          </w:p>
          <w:p w14:paraId="61D7E8DC" w14:textId="77777777" w:rsidR="00203D9D" w:rsidRDefault="00000000">
            <w:pPr>
              <w:pStyle w:val="BioBodyText"/>
            </w:pPr>
            <w:r>
              <w:t xml:space="preserve">Meredith frequently partners with companies to analyze and develop diversity and inclusion initiatives, and to analyze compensation programs, to not only ensure they </w:t>
            </w:r>
            <w:proofErr w:type="gramStart"/>
            <w:r>
              <w:t>are in compliance with</w:t>
            </w:r>
            <w:proofErr w:type="gramEnd"/>
            <w:r>
              <w:t xml:space="preserve"> applicable law, but to help them achieve internal equity and other goals.</w:t>
            </w:r>
          </w:p>
          <w:p w14:paraId="330D1FFB" w14:textId="77777777" w:rsidR="00203D9D" w:rsidRDefault="00000000">
            <w:pPr>
              <w:pStyle w:val="BioBodyText"/>
            </w:pPr>
            <w:r>
              <w:t>Meredith</w:t>
            </w:r>
            <w:r>
              <w:t>’</w:t>
            </w:r>
            <w:r>
              <w:t>s litigation practice includes all aspects of employment law, such as discrimination, harassment, retaliation, trade secrets, and wage and hour issues. She represents employers in state and federal courts, as well as proceedings before the Texas Workforce Commission, the Equal Employment Opportunity Commission (EEOC), and the OFCCP.</w:t>
            </w:r>
          </w:p>
          <w:p w14:paraId="1990B4C8" w14:textId="77777777" w:rsidR="00203D9D" w:rsidRDefault="00000000">
            <w:pPr>
              <w:pStyle w:val="BioBodyText"/>
            </w:pPr>
            <w:r>
              <w:t>Meredith is actively involved in the National Industry Liaison Group (ILG), along with local ILGs, which assist federal contractors in obtaining education and networking with fellow federal contractors. Her role on the Board of the National ILG allows her to collaborate with OFCCP, EEOC, and other governmental agencies to address key issues faced by the contractor community and helps her stay current on regulatory changes and other agency developments.</w:t>
            </w:r>
          </w:p>
          <w:p w14:paraId="5F7412E7" w14:textId="77777777" w:rsidR="00203D9D" w:rsidRDefault="00000000">
            <w:pPr>
              <w:pStyle w:val="BioBodyText"/>
            </w:pPr>
            <w:r>
              <w:lastRenderedPageBreak/>
              <w:t>Prior to joining the firm, Meredith was in-house counsel at a mutual fund where she addressed day-to-day employment law issues, managed employment matters in international offices, and helped develop employment policies. Her in-house experience, along with other prior secondments, gives her a unique perspective on how to balance business needs and objectives with various initiatives, and assists her in providing meaningful and cost-effective advice.</w:t>
            </w:r>
          </w:p>
          <w:p w14:paraId="0306153E" w14:textId="77777777" w:rsidR="00203D9D" w:rsidRDefault="00000000">
            <w:pPr>
              <w:pStyle w:val="BioSubhead"/>
            </w:pPr>
            <w:r>
              <w:t>Relevant Experience</w:t>
            </w:r>
          </w:p>
          <w:p w14:paraId="1B699F87" w14:textId="77777777" w:rsidR="00203D9D" w:rsidRDefault="00000000">
            <w:pPr>
              <w:pStyle w:val="BioListBullet1"/>
            </w:pPr>
            <w:r>
              <w:t>Represents government contractors and subcontractors in OFCCP audits regarding compliance with affirmative action laws and regulations.</w:t>
            </w:r>
          </w:p>
          <w:p w14:paraId="3E19B3C5" w14:textId="77777777" w:rsidR="00203D9D" w:rsidRDefault="00000000">
            <w:pPr>
              <w:pStyle w:val="BioListBullet1"/>
            </w:pPr>
            <w:r>
              <w:t>Prepares affirmative action plans for government contractors and subcontractors, and counsels government contractors and subcontractors regarding all aspects of affirmative action obligations under federal law.</w:t>
            </w:r>
          </w:p>
          <w:p w14:paraId="7B12601C" w14:textId="77777777" w:rsidR="00203D9D" w:rsidRDefault="00000000">
            <w:pPr>
              <w:pStyle w:val="BioListBullet1"/>
            </w:pPr>
            <w:proofErr w:type="gramStart"/>
            <w:r>
              <w:t>Counsels</w:t>
            </w:r>
            <w:proofErr w:type="gramEnd"/>
            <w:r>
              <w:t xml:space="preserve"> employers in developing and implementing meaningful and lawful diversity and inclusion initiatives.</w:t>
            </w:r>
          </w:p>
          <w:p w14:paraId="0AFE0052" w14:textId="77777777" w:rsidR="00203D9D" w:rsidRDefault="00000000">
            <w:pPr>
              <w:pStyle w:val="BioListBullet1"/>
            </w:pPr>
            <w:proofErr w:type="gramStart"/>
            <w:r>
              <w:t>Counsels</w:t>
            </w:r>
            <w:proofErr w:type="gramEnd"/>
            <w:r>
              <w:t xml:space="preserve"> employers in pay equity analyses and investigations, as well as other employment data analytics.</w:t>
            </w:r>
          </w:p>
          <w:p w14:paraId="4D5EFDDD" w14:textId="77777777" w:rsidR="00203D9D" w:rsidRDefault="00000000">
            <w:pPr>
              <w:pStyle w:val="BioListBullet1"/>
            </w:pPr>
            <w:r>
              <w:t>Represented a medical sales company in successfully negotiating a reduction in assessed penalties by the OFCCP from $10 million to $500,000.</w:t>
            </w:r>
          </w:p>
          <w:p w14:paraId="503DEA57" w14:textId="77777777" w:rsidR="00203D9D" w:rsidRDefault="00000000">
            <w:pPr>
              <w:pStyle w:val="BioListBullet1"/>
            </w:pPr>
            <w:r>
              <w:t>Represented a healthcare company in successfully negotiating a reduction in assessed penalties by the OFCCP from $1.2 million to $200,000.</w:t>
            </w:r>
          </w:p>
          <w:p w14:paraId="7253EA63" w14:textId="77777777" w:rsidR="00203D9D" w:rsidRDefault="00000000">
            <w:pPr>
              <w:pStyle w:val="BioListBullet1"/>
            </w:pPr>
            <w:r>
              <w:t xml:space="preserve">Represented a private investment firm focused on commercial real estate in the US and Europe in the employment aspects of the June 2020 acquisition and financing of a San Antonio-based property management firm with a portfolio including 30,000 apartment homes; the acquisition expanded the investment firm's integrated real estate platform of capital raising, acquisitions and property management, as well as its holdings in the </w:t>
            </w:r>
            <w:r>
              <w:t>“</w:t>
            </w:r>
            <w:r>
              <w:t>necessity housing</w:t>
            </w:r>
            <w:r>
              <w:t>”</w:t>
            </w:r>
            <w:r>
              <w:t xml:space="preserve"> market.</w:t>
            </w:r>
          </w:p>
          <w:p w14:paraId="1853CF8E" w14:textId="77777777" w:rsidR="00203D9D" w:rsidRDefault="00000000">
            <w:pPr>
              <w:pStyle w:val="BioListBullet1"/>
            </w:pPr>
            <w:r>
              <w:t>Represented healthcare company in obtaining a complete victory and an approximately $108 million final award from nationwide insurer; the award included nearly $80 million in breach of contract damages (inclusive of interest) and more than $21 million in penalties against opposing party for violating Texas Prompt Payment laws, and also shifted attorneys</w:t>
            </w:r>
            <w:r>
              <w:t>’</w:t>
            </w:r>
            <w:r>
              <w:t xml:space="preserve"> fees and other costs onto opposing party and denied all counterclaims against healthcare client.</w:t>
            </w:r>
          </w:p>
          <w:p w14:paraId="624E2A2A" w14:textId="77777777" w:rsidR="00203D9D" w:rsidRDefault="00000000">
            <w:pPr>
              <w:pStyle w:val="BioListBullet1"/>
            </w:pPr>
            <w:r>
              <w:t>Represented regents of a large public university in an employment case involving claims of gender and disability discrimination, retaliation, and violations of the California Equal Pay Act. The jury found for the plaintiff on her disability discrimination and retaliation claims, but motions for judgment notwithstanding the verdict and for a new trial were successfully granted, with the jury verdict being vacated, resulting in judgment for the regents on all claims.</w:t>
            </w:r>
          </w:p>
          <w:p w14:paraId="6BB47435" w14:textId="77777777" w:rsidR="000651B7" w:rsidRDefault="000651B7" w:rsidP="000651B7">
            <w:pPr>
              <w:pStyle w:val="BioSubhead"/>
            </w:pPr>
            <w:r>
              <w:t>Memberships</w:t>
            </w:r>
          </w:p>
          <w:p w14:paraId="04DB0520" w14:textId="77777777" w:rsidR="00203D9D" w:rsidRDefault="00000000">
            <w:pPr>
              <w:pStyle w:val="BioListBullet1"/>
            </w:pPr>
            <w:r>
              <w:t>National Industry Liaison Group, Board Member</w:t>
            </w:r>
          </w:p>
          <w:p w14:paraId="61605771" w14:textId="77777777" w:rsidR="00203D9D" w:rsidRDefault="00000000">
            <w:pPr>
              <w:pStyle w:val="BioListBullet1"/>
            </w:pPr>
            <w:r>
              <w:t>North Texas Industry Liaison Group (NTILG)</w:t>
            </w:r>
          </w:p>
          <w:p w14:paraId="48077A71" w14:textId="77777777" w:rsidR="00203D9D" w:rsidRDefault="00000000">
            <w:pPr>
              <w:pStyle w:val="BioListBullet1"/>
            </w:pPr>
            <w:r>
              <w:t>San Antonio Industry Liaison Group (SAILG), Chair</w:t>
            </w:r>
          </w:p>
          <w:p w14:paraId="61F12C92" w14:textId="77777777" w:rsidR="00203D9D" w:rsidRDefault="00000000">
            <w:pPr>
              <w:pStyle w:val="BioListBullet1"/>
            </w:pPr>
            <w:r>
              <w:t>The College of the State Bar of Texas</w:t>
            </w:r>
          </w:p>
          <w:p w14:paraId="7C47CFFA" w14:textId="77777777" w:rsidR="00203D9D" w:rsidRDefault="00000000">
            <w:pPr>
              <w:pStyle w:val="BioListBullet1"/>
            </w:pPr>
            <w:r>
              <w:t>Travis County Women Lawyers Association</w:t>
            </w:r>
          </w:p>
          <w:p w14:paraId="6A029C15" w14:textId="77777777" w:rsidR="00203D9D" w:rsidRDefault="00000000">
            <w:pPr>
              <w:pStyle w:val="BioListBullet1"/>
            </w:pPr>
            <w:r>
              <w:t>Austin Young Lawyers Association</w:t>
            </w:r>
          </w:p>
          <w:p w14:paraId="012AD1FC" w14:textId="77777777" w:rsidR="00203D9D" w:rsidRDefault="00000000">
            <w:pPr>
              <w:pStyle w:val="BioListBullet1"/>
            </w:pPr>
            <w:r>
              <w:t>Texas Young Lawyers Association</w:t>
            </w:r>
          </w:p>
          <w:p w14:paraId="62C669CA" w14:textId="77777777" w:rsidR="00203D9D" w:rsidRDefault="00000000">
            <w:pPr>
              <w:pStyle w:val="BioListBullet1"/>
            </w:pPr>
            <w:r>
              <w:t>Austin Bar Association</w:t>
            </w:r>
          </w:p>
          <w:p w14:paraId="70D561E4" w14:textId="77777777" w:rsidR="00203D9D" w:rsidRDefault="00000000">
            <w:pPr>
              <w:pStyle w:val="BioListBullet1"/>
            </w:pPr>
            <w:r>
              <w:t>American Bar Association</w:t>
            </w:r>
          </w:p>
          <w:p w14:paraId="451968A1" w14:textId="77777777" w:rsidR="000651B7" w:rsidRDefault="000651B7" w:rsidP="000651B7">
            <w:pPr>
              <w:pStyle w:val="BioSubhead"/>
            </w:pPr>
            <w:r>
              <w:t>Courts</w:t>
            </w:r>
          </w:p>
          <w:p w14:paraId="7ACFCB9D" w14:textId="77777777" w:rsidR="00203D9D" w:rsidRDefault="00000000">
            <w:pPr>
              <w:pStyle w:val="BioListBullet1"/>
            </w:pPr>
            <w:r>
              <w:t>US District Court, Western District of Texas</w:t>
            </w:r>
          </w:p>
          <w:p w14:paraId="10C35227" w14:textId="77777777" w:rsidR="00203D9D" w:rsidRDefault="00000000">
            <w:pPr>
              <w:pStyle w:val="BioListBullet1"/>
            </w:pPr>
            <w:r>
              <w:t>US District Court, Southern District of Texas</w:t>
            </w:r>
          </w:p>
          <w:p w14:paraId="30336F6C" w14:textId="77777777" w:rsidR="00203D9D" w:rsidRDefault="00000000">
            <w:pPr>
              <w:pStyle w:val="BioListBullet1"/>
            </w:pPr>
            <w:r>
              <w:t>US District Court, Northern District of Texas</w:t>
            </w:r>
          </w:p>
          <w:p w14:paraId="40464020" w14:textId="77777777" w:rsidR="002A3757" w:rsidRDefault="002A3757" w:rsidP="002A3757">
            <w:pPr>
              <w:pStyle w:val="BioSubhead"/>
            </w:pPr>
            <w:r>
              <w:t>Events</w:t>
            </w:r>
          </w:p>
          <w:p w14:paraId="6216E6D0" w14:textId="77777777" w:rsidR="00203D9D" w:rsidRDefault="00000000">
            <w:pPr>
              <w:pStyle w:val="BioListBullet1"/>
            </w:pPr>
            <w:r>
              <w:t xml:space="preserve">Presenter, Expert Panel </w:t>
            </w:r>
            <w:r>
              <w:t>–</w:t>
            </w:r>
            <w:r>
              <w:t xml:space="preserve"> All things Compliance, Greater Houston ILG, May 21, 2024</w:t>
            </w:r>
          </w:p>
          <w:p w14:paraId="23A19594" w14:textId="77777777" w:rsidR="00203D9D" w:rsidRDefault="00000000">
            <w:pPr>
              <w:pStyle w:val="BioListBullet1"/>
            </w:pPr>
            <w:r>
              <w:t xml:space="preserve">Presenter, Post Harvard/UNC Decision - Doing DEI the Right </w:t>
            </w:r>
            <w:proofErr w:type="gramStart"/>
            <w:r>
              <w:t>Way ,</w:t>
            </w:r>
            <w:proofErr w:type="gramEnd"/>
            <w:r>
              <w:t xml:space="preserve"> North Texas ILG, May 14, 2024</w:t>
            </w:r>
          </w:p>
          <w:p w14:paraId="08F40458" w14:textId="77777777" w:rsidR="00203D9D" w:rsidRDefault="00000000">
            <w:pPr>
              <w:pStyle w:val="BioListBullet1"/>
            </w:pPr>
            <w:r>
              <w:t xml:space="preserve">Presenter, 2024 (and Beyond) Legal Updates </w:t>
            </w:r>
            <w:r>
              <w:t>–</w:t>
            </w:r>
            <w:r>
              <w:t xml:space="preserve"> What</w:t>
            </w:r>
            <w:r>
              <w:t>’</w:t>
            </w:r>
            <w:r>
              <w:t xml:space="preserve">s on the Horizon for </w:t>
            </w:r>
            <w:proofErr w:type="gramStart"/>
            <w:r>
              <w:t>Employers?,</w:t>
            </w:r>
            <w:proofErr w:type="gramEnd"/>
            <w:r>
              <w:t xml:space="preserve"> Arkansas ILG, March 27, 2024</w:t>
            </w:r>
          </w:p>
          <w:p w14:paraId="14575294" w14:textId="77777777" w:rsidR="00203D9D" w:rsidRDefault="00000000">
            <w:pPr>
              <w:pStyle w:val="BioListBullet1"/>
            </w:pPr>
            <w:r>
              <w:t xml:space="preserve">Presenter, The New Scheduling Letter </w:t>
            </w:r>
            <w:r>
              <w:t>–</w:t>
            </w:r>
            <w:r>
              <w:t xml:space="preserve"> What Contractors Should be Doing NOW to Prepare and What</w:t>
            </w:r>
            <w:r>
              <w:t>’</w:t>
            </w:r>
            <w:r>
              <w:t>s Happening in Audits, Arkansas ILG, March 27, 2024</w:t>
            </w:r>
          </w:p>
          <w:p w14:paraId="7507AA7D" w14:textId="77777777" w:rsidR="00203D9D" w:rsidRDefault="00000000">
            <w:pPr>
              <w:pStyle w:val="BioListBullet1"/>
            </w:pPr>
            <w:r>
              <w:t xml:space="preserve">Presenter, 2024 (and Beyond) Legal Updates </w:t>
            </w:r>
            <w:r>
              <w:t>–</w:t>
            </w:r>
            <w:r>
              <w:t xml:space="preserve"> What</w:t>
            </w:r>
            <w:r>
              <w:t>’</w:t>
            </w:r>
            <w:r>
              <w:t xml:space="preserve">s on the Horizon for </w:t>
            </w:r>
            <w:proofErr w:type="gramStart"/>
            <w:r>
              <w:t>Employers?,</w:t>
            </w:r>
            <w:proofErr w:type="gramEnd"/>
            <w:r>
              <w:t xml:space="preserve"> Northwest ILG, March 22, 2024</w:t>
            </w:r>
          </w:p>
          <w:p w14:paraId="42247C7D" w14:textId="77777777" w:rsidR="00203D9D" w:rsidRDefault="00000000">
            <w:pPr>
              <w:pStyle w:val="BioListBullet1"/>
            </w:pPr>
            <w:r>
              <w:t xml:space="preserve">Presenter, Current Status of Pay Equity and Transparency </w:t>
            </w:r>
            <w:r>
              <w:t>–</w:t>
            </w:r>
            <w:r>
              <w:t xml:space="preserve"> What Companies Need to Know, Northwest ILG, March 22, 2024</w:t>
            </w:r>
          </w:p>
          <w:p w14:paraId="0CC8A3A6" w14:textId="77777777" w:rsidR="00203D9D" w:rsidRDefault="00000000">
            <w:pPr>
              <w:pStyle w:val="BioListBullet1"/>
            </w:pPr>
            <w:r>
              <w:t>Presenter, Navigating the Patchwork of Pay Equity and Transparency Laws - What Contractors Need to Know, Louisiana ILG, March 21, 2024</w:t>
            </w:r>
          </w:p>
          <w:p w14:paraId="083AE1CA" w14:textId="77777777" w:rsidR="00203D9D" w:rsidRDefault="00000000">
            <w:pPr>
              <w:pStyle w:val="BioListBullet1"/>
            </w:pPr>
            <w:r>
              <w:t xml:space="preserve">Presenter, Pay Equity, Transparency, and Disclosures </w:t>
            </w:r>
            <w:r>
              <w:t>–</w:t>
            </w:r>
            <w:r>
              <w:t xml:space="preserve"> What Employers Need to Know, Colorado ILG, March 14, 2024</w:t>
            </w:r>
          </w:p>
          <w:p w14:paraId="55F4A4A0" w14:textId="77777777" w:rsidR="00203D9D" w:rsidRDefault="00000000">
            <w:pPr>
              <w:pStyle w:val="BioListBullet1"/>
            </w:pPr>
            <w:r>
              <w:t xml:space="preserve">Presenter, 2023 and Beyond </w:t>
            </w:r>
            <w:r>
              <w:t>–</w:t>
            </w:r>
            <w:r>
              <w:t xml:space="preserve"> Important Employment Law Developments, Hunton Andrews Kurth Webinar, March 13, 2024 </w:t>
            </w:r>
          </w:p>
          <w:p w14:paraId="255C6857" w14:textId="77777777" w:rsidR="00203D9D" w:rsidRDefault="00000000">
            <w:pPr>
              <w:pStyle w:val="BioListBullet1"/>
            </w:pPr>
            <w:r>
              <w:t xml:space="preserve">Presenter, An (Un)Predictable Future </w:t>
            </w:r>
            <w:r>
              <w:t>–</w:t>
            </w:r>
            <w:r>
              <w:t xml:space="preserve"> 2024 Employment Issues to Watch, March 13, 2024</w:t>
            </w:r>
          </w:p>
          <w:p w14:paraId="651B9FC1" w14:textId="77777777" w:rsidR="00203D9D" w:rsidRDefault="00000000">
            <w:pPr>
              <w:pStyle w:val="BioListBullet1"/>
            </w:pPr>
            <w:r>
              <w:t>Presenter, The Pay Equity Patchwork: Understanding the Laws and Best Practices in Analyzing Your Data, Baltimore Industry Liaison Group, February 13, 2024</w:t>
            </w:r>
          </w:p>
          <w:p w14:paraId="6FCC9A42" w14:textId="77777777" w:rsidR="00203D9D" w:rsidRDefault="00000000">
            <w:pPr>
              <w:pStyle w:val="BioListBullet1"/>
            </w:pPr>
            <w:r>
              <w:t>Presenter, Doing Right the Right Way: Undertaking Lawful Race, Gender &amp; Ethnicity Preferences in Employment, San Antonio Industry Liaison Group, January 17, 2024</w:t>
            </w:r>
          </w:p>
          <w:p w14:paraId="1746CC71" w14:textId="77777777" w:rsidR="00203D9D" w:rsidRDefault="00000000">
            <w:pPr>
              <w:pStyle w:val="BioListBullet1"/>
            </w:pPr>
            <w:r>
              <w:t>Speaker, Is Your 2024 Policy in Compliance? Understanding the Legal Landscape of Pay Transparency and Pay Equity, New Jersey Industry Liaison Group, December 1, 2023</w:t>
            </w:r>
          </w:p>
          <w:p w14:paraId="121DC546" w14:textId="77777777" w:rsidR="00203D9D" w:rsidRDefault="00000000">
            <w:pPr>
              <w:pStyle w:val="BioListBullet1"/>
            </w:pPr>
            <w:r>
              <w:t>Speaker, Key Takeaways from OFCCP Developments and What Federal Contractors Need to Watch Out for in 2024, San Antonio Industry Liaison Group, November 15, 2023</w:t>
            </w:r>
          </w:p>
          <w:p w14:paraId="1B25C714" w14:textId="77777777" w:rsidR="00203D9D" w:rsidRDefault="00000000">
            <w:pPr>
              <w:pStyle w:val="BioListBullet1"/>
            </w:pPr>
            <w:r>
              <w:t xml:space="preserve">Speaker, A Fireside Chat with the Director of Enforcement </w:t>
            </w:r>
            <w:r>
              <w:t>–</w:t>
            </w:r>
            <w:r>
              <w:t xml:space="preserve"> Trends and Hot Topics, SWARM ILG Conference, October 19, 2023</w:t>
            </w:r>
          </w:p>
          <w:p w14:paraId="13530A08" w14:textId="77777777" w:rsidR="00203D9D" w:rsidRDefault="00000000">
            <w:pPr>
              <w:pStyle w:val="BioListBullet1"/>
            </w:pPr>
            <w:r>
              <w:t>Speaker, Questions from the Audience Answered and A View from the Office of Policy and Program Development, SWARM ILG Conference, October 19, 2023</w:t>
            </w:r>
          </w:p>
          <w:p w14:paraId="73B49E7C" w14:textId="77777777" w:rsidR="00203D9D" w:rsidRDefault="00000000">
            <w:pPr>
              <w:pStyle w:val="BioListBullet1"/>
            </w:pPr>
            <w:r>
              <w:t xml:space="preserve">Speaker, </w:t>
            </w:r>
            <w:r>
              <w:t>“</w:t>
            </w:r>
            <w:r>
              <w:t>Your Questions Answered/Breaking News,</w:t>
            </w:r>
            <w:r>
              <w:t>”</w:t>
            </w:r>
            <w:r>
              <w:t xml:space="preserve"> SWARM ILG Conference, October 19, 2023</w:t>
            </w:r>
          </w:p>
          <w:p w14:paraId="7330E31F" w14:textId="77777777" w:rsidR="00203D9D" w:rsidRDefault="00000000">
            <w:pPr>
              <w:pStyle w:val="BioListBullet1"/>
            </w:pPr>
            <w:r>
              <w:t>Speaker, Foundation Series Part 4: Compensation &amp; OFCCP Audits, SWARM ILG Conference, October 17, 2023</w:t>
            </w:r>
          </w:p>
          <w:p w14:paraId="358601A4" w14:textId="77777777" w:rsidR="00203D9D" w:rsidRDefault="00000000">
            <w:pPr>
              <w:pStyle w:val="BioListBullet1"/>
            </w:pPr>
            <w:r>
              <w:t>Speaker, Recent Supreme Court Decision on Employment, SWARM ILG Conference, October 17, 2023</w:t>
            </w:r>
          </w:p>
          <w:p w14:paraId="70F9C146" w14:textId="77777777" w:rsidR="00203D9D" w:rsidRDefault="00000000">
            <w:pPr>
              <w:pStyle w:val="BioListBullet1"/>
            </w:pPr>
            <w:r>
              <w:t xml:space="preserve">Presenter, Top Tips for Employers </w:t>
            </w:r>
            <w:r>
              <w:t>–</w:t>
            </w:r>
            <w:r>
              <w:t xml:space="preserve"> Avoiding the Tangled Web of Termination Traps </w:t>
            </w:r>
            <w:r>
              <w:t>–</w:t>
            </w:r>
            <w:r>
              <w:t xml:space="preserve"> Employer Mistakes and How to Reduce Risk, September 28, 2023</w:t>
            </w:r>
          </w:p>
          <w:p w14:paraId="38788C52" w14:textId="77777777" w:rsidR="00203D9D" w:rsidRDefault="00000000">
            <w:pPr>
              <w:pStyle w:val="BioListBullet1"/>
            </w:pPr>
            <w:r>
              <w:t>Moderator and Speaker, Advisory Council Expert Panel, NILG 2023 National Conference, August 4, 2023</w:t>
            </w:r>
          </w:p>
          <w:p w14:paraId="03AC033B" w14:textId="77777777" w:rsidR="00203D9D" w:rsidRDefault="00000000">
            <w:pPr>
              <w:pStyle w:val="BioListBullet1"/>
            </w:pPr>
            <w:r>
              <w:t xml:space="preserve">Speaker, Termination Traps </w:t>
            </w:r>
            <w:r>
              <w:t>–</w:t>
            </w:r>
            <w:r>
              <w:t xml:space="preserve"> Top 10 Employer Mistake and How to Avoid Them, NILG 2023 National Conference, August 3, 2023</w:t>
            </w:r>
          </w:p>
          <w:p w14:paraId="79048EF3" w14:textId="77777777" w:rsidR="00203D9D" w:rsidRDefault="00000000">
            <w:pPr>
              <w:pStyle w:val="BioListBullet1"/>
            </w:pPr>
            <w:r>
              <w:t>Speaker, Navigating the OFCCP, State, and Local Pay Equity Landscape, NILG 2023 National Conference, August 2, 2023</w:t>
            </w:r>
          </w:p>
          <w:p w14:paraId="3EECFA09" w14:textId="77777777" w:rsidR="00203D9D" w:rsidRDefault="00000000">
            <w:pPr>
              <w:pStyle w:val="BioListBullet1"/>
            </w:pPr>
            <w:r>
              <w:t>Speaker, What You Need to Know About Compensation &amp; Audits, NILG 2023 National Conference, August 1, 2023</w:t>
            </w:r>
          </w:p>
          <w:p w14:paraId="24410B8E" w14:textId="77777777" w:rsidR="00203D9D" w:rsidRDefault="00000000">
            <w:pPr>
              <w:pStyle w:val="BioListBullet1"/>
            </w:pPr>
            <w:r>
              <w:t xml:space="preserve">Presenter, Top Tips for Employers </w:t>
            </w:r>
            <w:r>
              <w:t>–</w:t>
            </w:r>
            <w:r>
              <w:t xml:space="preserve"> Is DEI Dead? What the Supreme Court</w:t>
            </w:r>
            <w:r>
              <w:t>’</w:t>
            </w:r>
            <w:r>
              <w:t>s Harvard/UNC Affirmative Action Decisions Mean For DEI Initiatives, July 12, 2023</w:t>
            </w:r>
          </w:p>
          <w:p w14:paraId="6E6509B8" w14:textId="77777777" w:rsidR="00203D9D" w:rsidRDefault="00000000">
            <w:pPr>
              <w:pStyle w:val="BioListBullet1"/>
            </w:pPr>
            <w:r>
              <w:t xml:space="preserve">Speaker, Pay Equity </w:t>
            </w:r>
            <w:r>
              <w:t>–</w:t>
            </w:r>
            <w:r>
              <w:t xml:space="preserve"> It</w:t>
            </w:r>
            <w:r>
              <w:t>’</w:t>
            </w:r>
            <w:r>
              <w:t>s Still Making Headlines: What You Need to Know for Your Analysis, San Diego Industry Liaison Group (ILG), July 10, 2023</w:t>
            </w:r>
          </w:p>
          <w:p w14:paraId="3532CE75" w14:textId="77777777" w:rsidR="00203D9D" w:rsidRDefault="00000000">
            <w:pPr>
              <w:pStyle w:val="BioListBullet1"/>
            </w:pPr>
            <w:r>
              <w:t>Speaker, How to Create Meaningful DEI Programs, Orange County Industry Liaison Group (ILG), May 31, 2023</w:t>
            </w:r>
          </w:p>
          <w:p w14:paraId="792726A8" w14:textId="77777777" w:rsidR="00203D9D" w:rsidRDefault="00000000">
            <w:pPr>
              <w:pStyle w:val="BioListBullet1"/>
            </w:pPr>
            <w:r>
              <w:t>Speaker, OFCCP Updates and Coast to Coast: Understanding the Pay Equity Landscape, Greater Houston Industry Liaison Group (ILG), May 17, 2023</w:t>
            </w:r>
          </w:p>
          <w:p w14:paraId="6E02F829" w14:textId="77777777" w:rsidR="00203D9D" w:rsidRDefault="00000000">
            <w:pPr>
              <w:pStyle w:val="BioListBullet1"/>
            </w:pPr>
            <w:r>
              <w:t>Presenter, Navigating the OFCCP, State and Local Pay Equity Landscape, Michigan ILG, May 12, 2023</w:t>
            </w:r>
          </w:p>
          <w:p w14:paraId="02F723ED" w14:textId="77777777" w:rsidR="00203D9D" w:rsidRDefault="00000000">
            <w:pPr>
              <w:pStyle w:val="BioListBullet1"/>
            </w:pPr>
            <w:r>
              <w:t>Presenter, Know Your Data! Best Practices for Performing a Compensation Analysis, April 18, 2023</w:t>
            </w:r>
          </w:p>
          <w:p w14:paraId="5E29E548" w14:textId="77777777" w:rsidR="00203D9D" w:rsidRDefault="00000000">
            <w:pPr>
              <w:pStyle w:val="BioListBullet1"/>
            </w:pPr>
            <w:r>
              <w:t>Presenter, Navigating the Pay Equity and Transparency Landscape, Kansas City Industry Liaison Group, March 28, 2023</w:t>
            </w:r>
          </w:p>
          <w:p w14:paraId="084DDF1E" w14:textId="77777777" w:rsidR="00203D9D" w:rsidRDefault="00000000">
            <w:pPr>
              <w:pStyle w:val="BioListBullet1"/>
            </w:pPr>
            <w:r>
              <w:t xml:space="preserve">Presenter, Top Tips for Employers </w:t>
            </w:r>
            <w:r>
              <w:t>–</w:t>
            </w:r>
            <w:r>
              <w:t xml:space="preserve"> Don</w:t>
            </w:r>
            <w:r>
              <w:t>’</w:t>
            </w:r>
            <w:r>
              <w:t xml:space="preserve">t Get Lost In the Dark - Navigating Pay Transparency and Pay Equity Laws, March 21, 2023 </w:t>
            </w:r>
          </w:p>
          <w:p w14:paraId="2E7531DB" w14:textId="77777777" w:rsidR="00203D9D" w:rsidRDefault="00000000">
            <w:pPr>
              <w:pStyle w:val="BioListBullet1"/>
            </w:pPr>
            <w:r>
              <w:t>Speaker, Coast to Coast: The Pay Equity and Transparency Landscape, Western Arkansas Industry Liaison Group (WAILG), March 15, 2023</w:t>
            </w:r>
          </w:p>
          <w:p w14:paraId="61065BA0" w14:textId="77777777" w:rsidR="00203D9D" w:rsidRDefault="00000000">
            <w:pPr>
              <w:pStyle w:val="BioListBullet1"/>
            </w:pPr>
            <w:r>
              <w:t>Speaker, Leveraging Your AA Data to Create Meaningful DEI Initiatives, Western Arkansas Industry Liaison Group (WAILG), March 15, 2023</w:t>
            </w:r>
          </w:p>
          <w:p w14:paraId="4BF5E463" w14:textId="77777777" w:rsidR="00203D9D" w:rsidRDefault="00000000">
            <w:pPr>
              <w:pStyle w:val="BioListBullet1"/>
            </w:pPr>
            <w:r>
              <w:t xml:space="preserve">Speaker, Presentation: Coast to Coast </w:t>
            </w:r>
            <w:r>
              <w:t>–</w:t>
            </w:r>
            <w:r>
              <w:t xml:space="preserve"> An Overview of Pay Equity and Pay Transparency Laws, North Florida Industry Liaison Group, March 7, 2023</w:t>
            </w:r>
          </w:p>
          <w:p w14:paraId="33478CF2" w14:textId="77777777" w:rsidR="00203D9D" w:rsidRDefault="00000000">
            <w:pPr>
              <w:pStyle w:val="BioListBullet1"/>
            </w:pPr>
            <w:r>
              <w:t>Speaker, Intersectionality of Race and Gender in Hiring and Pay Equity Analyses, Western Arkansas Human Resource Association, February 14, 2023</w:t>
            </w:r>
          </w:p>
          <w:p w14:paraId="5AF6F7BB" w14:textId="77777777" w:rsidR="00203D9D" w:rsidRDefault="00000000">
            <w:pPr>
              <w:pStyle w:val="BioListBullet1"/>
            </w:pPr>
            <w:r>
              <w:t>Presenter, Complying with the New Pay Transparency Laws, ACC Houston Half Day CLE Seminar: The Future of Work, January 5, 2023</w:t>
            </w:r>
          </w:p>
          <w:p w14:paraId="4F8A9647" w14:textId="77777777" w:rsidR="00203D9D" w:rsidRDefault="00000000">
            <w:pPr>
              <w:pStyle w:val="BioListBullet1"/>
            </w:pPr>
            <w:r>
              <w:t xml:space="preserve">Speaker, </w:t>
            </w:r>
            <w:r>
              <w:t>“</w:t>
            </w:r>
            <w:r>
              <w:t>Pay Equity: Coast to Coast,</w:t>
            </w:r>
            <w:r>
              <w:t>”</w:t>
            </w:r>
            <w:r>
              <w:t xml:space="preserve"> San Antonio Industry Liaison Group, November 16, 2022</w:t>
            </w:r>
          </w:p>
          <w:p w14:paraId="12B3F75D" w14:textId="77777777" w:rsidR="00203D9D" w:rsidRDefault="00000000">
            <w:pPr>
              <w:pStyle w:val="BioListBullet1"/>
            </w:pPr>
            <w:r>
              <w:t xml:space="preserve">Speaker, </w:t>
            </w:r>
            <w:r>
              <w:t>“</w:t>
            </w:r>
            <w:r>
              <w:t>Intersectionality of Race and Gender in Hiring and Pay Equity Analyses,</w:t>
            </w:r>
            <w:r>
              <w:t>”</w:t>
            </w:r>
            <w:r>
              <w:t xml:space="preserve"> Philadelphia Industry Liaison Group, October 18, 2022</w:t>
            </w:r>
          </w:p>
          <w:p w14:paraId="1D256EE6" w14:textId="77777777" w:rsidR="00203D9D" w:rsidRDefault="00000000">
            <w:pPr>
              <w:pStyle w:val="BioListBullet1"/>
            </w:pPr>
            <w:r>
              <w:t xml:space="preserve">Speaker, </w:t>
            </w:r>
            <w:r>
              <w:t>“</w:t>
            </w:r>
            <w:r>
              <w:t>Follow the Money: Handling Hiring Claims in OFCCP Audits,</w:t>
            </w:r>
            <w:r>
              <w:t>”</w:t>
            </w:r>
            <w:r>
              <w:t xml:space="preserve"> National Industry Liaison Group National Conference, July 27, 2022</w:t>
            </w:r>
          </w:p>
          <w:p w14:paraId="401C254D" w14:textId="77777777" w:rsidR="00203D9D" w:rsidRDefault="00000000">
            <w:pPr>
              <w:pStyle w:val="BioListBullet1"/>
            </w:pPr>
            <w:r>
              <w:t xml:space="preserve">Speaker, </w:t>
            </w:r>
            <w:r>
              <w:t>“</w:t>
            </w:r>
            <w:r>
              <w:t>Intersectionality of Race and Gender in Hiring and Pay Equity Analyses,</w:t>
            </w:r>
            <w:r>
              <w:t>”</w:t>
            </w:r>
            <w:r>
              <w:t xml:space="preserve"> National Industry Liaison Group National Conference, July 26, 2022</w:t>
            </w:r>
          </w:p>
          <w:p w14:paraId="12CFDA36" w14:textId="77777777" w:rsidR="00203D9D" w:rsidRDefault="00000000">
            <w:pPr>
              <w:pStyle w:val="BioListBullet1"/>
            </w:pPr>
            <w:r>
              <w:t xml:space="preserve">Speaker, </w:t>
            </w:r>
            <w:r>
              <w:t>“</w:t>
            </w:r>
            <w:r>
              <w:t>Leveraging Your OFCCP Compliance Efforts to Support D&amp;I Initiatives,</w:t>
            </w:r>
            <w:r>
              <w:t>”</w:t>
            </w:r>
            <w:r>
              <w:t xml:space="preserve"> North Texas Industry Liaison Group, November 16, 2021</w:t>
            </w:r>
          </w:p>
          <w:p w14:paraId="4AF2F7EC" w14:textId="77777777" w:rsidR="00203D9D" w:rsidRDefault="00000000">
            <w:pPr>
              <w:pStyle w:val="BioListBullet1"/>
            </w:pPr>
            <w:r>
              <w:t xml:space="preserve">Speaker, </w:t>
            </w:r>
            <w:r>
              <w:t>“</w:t>
            </w:r>
            <w:r>
              <w:t>Don't Forget: Diversity and Inclusion Starts with Pay Equity,</w:t>
            </w:r>
            <w:r>
              <w:t>”</w:t>
            </w:r>
            <w:r>
              <w:t xml:space="preserve"> NILG 2021 National Conference, August 3, 2021</w:t>
            </w:r>
          </w:p>
          <w:p w14:paraId="661DFC50" w14:textId="77777777" w:rsidR="00203D9D" w:rsidRDefault="00000000">
            <w:pPr>
              <w:pStyle w:val="BioListBullet1"/>
            </w:pPr>
            <w:r>
              <w:t xml:space="preserve">Speaker, </w:t>
            </w:r>
            <w:r>
              <w:t>“</w:t>
            </w:r>
            <w:r>
              <w:t>Foundations Part 4: Comp and Audits,</w:t>
            </w:r>
            <w:r>
              <w:t>”</w:t>
            </w:r>
            <w:r>
              <w:t xml:space="preserve"> NILG 2021 National Conference, August 3, 2021</w:t>
            </w:r>
          </w:p>
          <w:p w14:paraId="27657243" w14:textId="77777777" w:rsidR="00203D9D" w:rsidRDefault="00000000">
            <w:pPr>
              <w:pStyle w:val="BioListBullet1"/>
            </w:pPr>
            <w:r>
              <w:t>Speaker</w:t>
            </w:r>
            <w:proofErr w:type="gramStart"/>
            <w:r>
              <w:t xml:space="preserve">, </w:t>
            </w:r>
            <w:r>
              <w:t>”</w:t>
            </w:r>
            <w:r>
              <w:t>Leveraging</w:t>
            </w:r>
            <w:proofErr w:type="gramEnd"/>
            <w:r>
              <w:t xml:space="preserve"> Your OFCCP Compliance Efforts to Support D&amp;I Initiatives,</w:t>
            </w:r>
            <w:r>
              <w:t>”</w:t>
            </w:r>
            <w:r>
              <w:t xml:space="preserve"> NILG 2021 National Conference, August 2, 2021</w:t>
            </w:r>
          </w:p>
          <w:p w14:paraId="79DD4F13" w14:textId="77777777" w:rsidR="00203D9D" w:rsidRDefault="00000000">
            <w:pPr>
              <w:pStyle w:val="BioListBullet1"/>
            </w:pPr>
            <w:r>
              <w:t xml:space="preserve">Speaker, </w:t>
            </w:r>
            <w:r>
              <w:t>“</w:t>
            </w:r>
            <w:r>
              <w:t>Steps for Getting Through OFCCP Audits with Maximum Success,</w:t>
            </w:r>
            <w:r>
              <w:t>”</w:t>
            </w:r>
            <w:r>
              <w:t xml:space="preserve"> Baltimore ILG Webinar, February 9, 2021</w:t>
            </w:r>
          </w:p>
          <w:p w14:paraId="3A2F8AD5" w14:textId="77777777" w:rsidR="00203D9D" w:rsidRDefault="00000000">
            <w:pPr>
              <w:pStyle w:val="BioListBullet1"/>
            </w:pPr>
            <w:r>
              <w:t xml:space="preserve">Speaker, </w:t>
            </w:r>
            <w:r>
              <w:t>“</w:t>
            </w:r>
            <w:r>
              <w:t>Termination Traps: Top Ten Mistakes Employers Make When Terminating Employees and How to Avoid Them,</w:t>
            </w:r>
            <w:r>
              <w:t>”</w:t>
            </w:r>
            <w:r>
              <w:t xml:space="preserve"> </w:t>
            </w:r>
            <w:proofErr w:type="spellStart"/>
            <w:r>
              <w:t>BCGi</w:t>
            </w:r>
            <w:proofErr w:type="spellEnd"/>
            <w:r>
              <w:t xml:space="preserve"> Summit, Webinar, October 28, 2020</w:t>
            </w:r>
          </w:p>
          <w:p w14:paraId="4CEDDBD4" w14:textId="77777777" w:rsidR="00203D9D" w:rsidRDefault="00000000">
            <w:pPr>
              <w:pStyle w:val="BioListBullet1"/>
            </w:pPr>
            <w:r>
              <w:t xml:space="preserve">Speaker, </w:t>
            </w:r>
            <w:r>
              <w:t>“</w:t>
            </w:r>
            <w:r>
              <w:t>Steps for Getting Through OFCCP Audits with Maximum Success,</w:t>
            </w:r>
            <w:r>
              <w:t>”</w:t>
            </w:r>
            <w:r>
              <w:t xml:space="preserve"> San Antonio Industry Liaison Group, Webinar, October 21, 2020</w:t>
            </w:r>
          </w:p>
          <w:p w14:paraId="5C1734AC" w14:textId="77777777" w:rsidR="00203D9D" w:rsidRDefault="00000000">
            <w:pPr>
              <w:pStyle w:val="BioListBullet1"/>
            </w:pPr>
            <w:r>
              <w:t xml:space="preserve">Speaker, </w:t>
            </w:r>
            <w:r>
              <w:t>“</w:t>
            </w:r>
            <w:r>
              <w:t>Since We Are Talking About Pay</w:t>
            </w:r>
            <w:r>
              <w:t>…</w:t>
            </w:r>
            <w:r>
              <w:t>Leveraging Your OFCCP Compliance Activities to Learn More About Your Pay Equity Situation,</w:t>
            </w:r>
            <w:r>
              <w:t>”</w:t>
            </w:r>
            <w:r>
              <w:t xml:space="preserve"> Industry Liaison Group National Conference, August 1, 2019</w:t>
            </w:r>
          </w:p>
          <w:p w14:paraId="014C9077" w14:textId="77777777" w:rsidR="00203D9D" w:rsidRDefault="00000000">
            <w:pPr>
              <w:pStyle w:val="BioListBullet1"/>
            </w:pPr>
            <w:r>
              <w:t xml:space="preserve">Speaker, </w:t>
            </w:r>
            <w:r>
              <w:t>“</w:t>
            </w:r>
            <w:r>
              <w:t>Affirmative Action Plans: Compliance Plus Collaboration,</w:t>
            </w:r>
            <w:r>
              <w:t>”</w:t>
            </w:r>
            <w:r>
              <w:t xml:space="preserve"> Industry Liaison Group National Conference, July 31, 2019</w:t>
            </w:r>
          </w:p>
          <w:p w14:paraId="714EE0DF" w14:textId="77777777" w:rsidR="00203D9D" w:rsidRDefault="00000000">
            <w:pPr>
              <w:pStyle w:val="BioListBullet1"/>
            </w:pPr>
            <w:r>
              <w:t xml:space="preserve">Speaker, </w:t>
            </w:r>
            <w:r>
              <w:t>“</w:t>
            </w:r>
            <w:r>
              <w:t>Leveraging Your OFCCP Compliance Efforts,</w:t>
            </w:r>
            <w:r>
              <w:t>”</w:t>
            </w:r>
            <w:r>
              <w:t xml:space="preserve"> North Texas Industry Liaison Group, May 2019</w:t>
            </w:r>
          </w:p>
          <w:p w14:paraId="7A15BB54" w14:textId="77777777" w:rsidR="00203D9D" w:rsidRDefault="00000000">
            <w:pPr>
              <w:pStyle w:val="BioListBullet1"/>
            </w:pPr>
            <w:r>
              <w:t xml:space="preserve">Speaker, </w:t>
            </w:r>
            <w:r>
              <w:t>“</w:t>
            </w:r>
            <w:r>
              <w:t>Leveraging Your OFCCP Compliance Efforts</w:t>
            </w:r>
            <w:r>
              <w:t>”</w:t>
            </w:r>
            <w:r>
              <w:t xml:space="preserve"> Greater Houston Area Industry Liaison Group, April 2019</w:t>
            </w:r>
          </w:p>
          <w:p w14:paraId="2EC075AF" w14:textId="77777777" w:rsidR="00203D9D" w:rsidRDefault="00000000">
            <w:pPr>
              <w:pStyle w:val="BioListBullet1"/>
            </w:pPr>
            <w:r>
              <w:t xml:space="preserve">Speaker, </w:t>
            </w:r>
            <w:r>
              <w:t>“</w:t>
            </w:r>
            <w:r>
              <w:t>Leveraging Your OFCCP Compliance Efforts,</w:t>
            </w:r>
            <w:r>
              <w:t>”</w:t>
            </w:r>
            <w:r>
              <w:t xml:space="preserve"> San Antonio Industry Liaison Group, February 2019</w:t>
            </w:r>
          </w:p>
          <w:p w14:paraId="286F9145" w14:textId="77777777" w:rsidR="00203D9D" w:rsidRDefault="00000000">
            <w:pPr>
              <w:pStyle w:val="BioListBullet1"/>
            </w:pPr>
            <w:r>
              <w:t xml:space="preserve">Speaker, </w:t>
            </w:r>
            <w:r>
              <w:t>“</w:t>
            </w:r>
            <w:r>
              <w:t xml:space="preserve">Pay Equity </w:t>
            </w:r>
            <w:r>
              <w:t>–</w:t>
            </w:r>
            <w:r>
              <w:t xml:space="preserve"> Navigating the Issues,</w:t>
            </w:r>
            <w:r>
              <w:t>”</w:t>
            </w:r>
            <w:r>
              <w:t xml:space="preserve"> North Texas Industry Liaison Group, November 15, 2018</w:t>
            </w:r>
          </w:p>
          <w:p w14:paraId="5B24BD9C" w14:textId="77777777" w:rsidR="00203D9D" w:rsidRDefault="00000000">
            <w:pPr>
              <w:pStyle w:val="BioListBullet1"/>
            </w:pPr>
            <w:r>
              <w:t xml:space="preserve">Speaker, </w:t>
            </w:r>
            <w:r>
              <w:t>“</w:t>
            </w:r>
            <w:r>
              <w:t>Navigating Compliance with Complex Recruiting Strategies,</w:t>
            </w:r>
            <w:r>
              <w:t>”</w:t>
            </w:r>
            <w:r>
              <w:t xml:space="preserve"> National Industry Liaison Group, August 2, 2018</w:t>
            </w:r>
          </w:p>
          <w:p w14:paraId="2B8AF6B2" w14:textId="77777777" w:rsidR="00203D9D" w:rsidRDefault="00000000">
            <w:pPr>
              <w:pStyle w:val="BioListBullet1"/>
            </w:pPr>
            <w:r>
              <w:t xml:space="preserve">Speaker, </w:t>
            </w:r>
            <w:r>
              <w:t>“</w:t>
            </w:r>
            <w:r>
              <w:t>Navigating Compliance with Complex Recruiting Strategies,</w:t>
            </w:r>
            <w:r>
              <w:t>”</w:t>
            </w:r>
            <w:r>
              <w:t xml:space="preserve"> Arkansas Industry Liaison Group, Little Rock, October 25, 2017</w:t>
            </w:r>
          </w:p>
          <w:p w14:paraId="0D26C928" w14:textId="77777777" w:rsidR="00203D9D" w:rsidRDefault="00000000">
            <w:pPr>
              <w:pStyle w:val="BioListBullet1"/>
            </w:pPr>
            <w:r>
              <w:t xml:space="preserve">Speaker, </w:t>
            </w:r>
            <w:r>
              <w:t>“</w:t>
            </w:r>
            <w:r>
              <w:t xml:space="preserve">The Gender Gap was not Built in a Day and Neither are the Solutions </w:t>
            </w:r>
            <w:r>
              <w:t>–</w:t>
            </w:r>
            <w:r>
              <w:t xml:space="preserve"> A Holistic Approach to Pay,</w:t>
            </w:r>
            <w:r>
              <w:t>”</w:t>
            </w:r>
            <w:r>
              <w:t xml:space="preserve"> Arkansas Industry Liaison Group, Little Rock, October 25, 2017</w:t>
            </w:r>
          </w:p>
          <w:p w14:paraId="23FFC9BE" w14:textId="77777777" w:rsidR="00203D9D" w:rsidRDefault="00000000">
            <w:pPr>
              <w:pStyle w:val="BioListBullet1"/>
            </w:pPr>
            <w:r>
              <w:t xml:space="preserve">Speaker, </w:t>
            </w:r>
            <w:r>
              <w:t>“</w:t>
            </w:r>
            <w:r>
              <w:t>Gender Pay Equity: What</w:t>
            </w:r>
            <w:r>
              <w:t>’</w:t>
            </w:r>
            <w:r>
              <w:t>s Working and What's Not,</w:t>
            </w:r>
            <w:r>
              <w:t>”</w:t>
            </w:r>
            <w:r>
              <w:t xml:space="preserve"> Texas 15th Annual Employment Law Update, Austin, October 20, 2017</w:t>
            </w:r>
          </w:p>
          <w:p w14:paraId="26EB3912" w14:textId="77777777" w:rsidR="00203D9D" w:rsidRDefault="00000000">
            <w:pPr>
              <w:pStyle w:val="BioListBullet1"/>
            </w:pPr>
            <w:r>
              <w:t xml:space="preserve">Speaker, </w:t>
            </w:r>
            <w:r>
              <w:t>“</w:t>
            </w:r>
            <w:r>
              <w:t>Complying With OFCCP Guidelines for Hiring People With Disabilities,</w:t>
            </w:r>
            <w:r>
              <w:t>”</w:t>
            </w:r>
            <w:r>
              <w:t xml:space="preserve"> Lorman Webinar, Austin, August 31, 2017</w:t>
            </w:r>
          </w:p>
          <w:p w14:paraId="28F9201D" w14:textId="77777777" w:rsidR="00203D9D" w:rsidRDefault="00000000">
            <w:pPr>
              <w:pStyle w:val="BioListBullet1"/>
            </w:pPr>
            <w:r>
              <w:t xml:space="preserve">Speaker, </w:t>
            </w:r>
            <w:r>
              <w:t>“</w:t>
            </w:r>
            <w:r>
              <w:t xml:space="preserve">The Gender Gap Was Not Built in a Day and Neither are the Solutions </w:t>
            </w:r>
            <w:r>
              <w:t>–</w:t>
            </w:r>
            <w:r>
              <w:t xml:space="preserve"> A Holistic Approach to Pay,</w:t>
            </w:r>
            <w:r>
              <w:t>”</w:t>
            </w:r>
            <w:r>
              <w:t xml:space="preserve"> 2017 National Industry Liaison Group Conference, San Antonio, August 2, 2017</w:t>
            </w:r>
          </w:p>
          <w:p w14:paraId="7851B154" w14:textId="77777777" w:rsidR="00203D9D" w:rsidRDefault="00000000">
            <w:pPr>
              <w:pStyle w:val="BioListBullet1"/>
            </w:pPr>
            <w:r>
              <w:t xml:space="preserve">Speaker, </w:t>
            </w:r>
            <w:r>
              <w:t>“</w:t>
            </w:r>
            <w:r>
              <w:t>Understanding the Fair Pay and Safe Workplaces Final Rule,</w:t>
            </w:r>
            <w:r>
              <w:t>”</w:t>
            </w:r>
            <w:r>
              <w:t xml:space="preserve"> Austin Industry Liaison Group, Austin, November 8, 2016</w:t>
            </w:r>
          </w:p>
          <w:p w14:paraId="710CD794" w14:textId="77777777" w:rsidR="00203D9D" w:rsidRDefault="00000000">
            <w:pPr>
              <w:pStyle w:val="BioListBullet1"/>
            </w:pPr>
            <w:r>
              <w:t xml:space="preserve">Speaker, </w:t>
            </w:r>
            <w:r>
              <w:t>“</w:t>
            </w:r>
            <w:r>
              <w:t>Proper Dispositioning of Applicants and Its Importance in Defending Against Discrimination in OFCCP Audits,</w:t>
            </w:r>
            <w:r>
              <w:t>”</w:t>
            </w:r>
            <w:r>
              <w:t xml:space="preserve"> San Antonio Industry Liaison Group, Austin, August 18, 2016</w:t>
            </w:r>
          </w:p>
          <w:p w14:paraId="14B7308B" w14:textId="77777777" w:rsidR="002A3757" w:rsidRDefault="002A3757" w:rsidP="002A3757">
            <w:pPr>
              <w:pStyle w:val="BioSubhead"/>
            </w:pPr>
            <w:r>
              <w:t>Media Mentions</w:t>
            </w:r>
          </w:p>
          <w:p w14:paraId="52CE0E00" w14:textId="77777777" w:rsidR="00203D9D" w:rsidRDefault="00000000">
            <w:pPr>
              <w:pStyle w:val="BioListBullet1"/>
            </w:pPr>
            <w:r>
              <w:t>Quoted, Recruiter</w:t>
            </w:r>
            <w:r>
              <w:t>’</w:t>
            </w:r>
            <w:r>
              <w:t xml:space="preserve">s Lawsuit Challenges Diversity Program on Religious Grounds, </w:t>
            </w:r>
            <w:r>
              <w:rPr>
                <w:i/>
              </w:rPr>
              <w:t>SHRM</w:t>
            </w:r>
            <w:r>
              <w:t>, August 1, 2023</w:t>
            </w:r>
          </w:p>
          <w:p w14:paraId="45FBF71B" w14:textId="77777777" w:rsidR="00203D9D" w:rsidRDefault="00000000">
            <w:pPr>
              <w:pStyle w:val="BioListBullet1"/>
            </w:pPr>
            <w:r>
              <w:t>Quoted, What Won</w:t>
            </w:r>
            <w:r>
              <w:t>’</w:t>
            </w:r>
            <w:r>
              <w:t xml:space="preserve">t Change Under the Biden Administration, </w:t>
            </w:r>
            <w:r>
              <w:rPr>
                <w:i/>
              </w:rPr>
              <w:t>SHRM</w:t>
            </w:r>
            <w:r>
              <w:t>, January 4, 2021</w:t>
            </w:r>
          </w:p>
          <w:p w14:paraId="6E43B03B" w14:textId="77777777" w:rsidR="002A3757" w:rsidRDefault="002A3757" w:rsidP="002A3757">
            <w:pPr>
              <w:pStyle w:val="BioSubhead"/>
            </w:pPr>
            <w:r>
              <w:t>Publications</w:t>
            </w:r>
          </w:p>
          <w:p w14:paraId="35CCB714" w14:textId="77777777" w:rsidR="00203D9D" w:rsidRDefault="00000000">
            <w:pPr>
              <w:pStyle w:val="BioListBullet1"/>
            </w:pPr>
            <w:r>
              <w:t xml:space="preserve">Co-author, Federal Court Rules EEO-1 Reports Not FOIA-Exempt, </w:t>
            </w:r>
            <w:r>
              <w:rPr>
                <w:i/>
              </w:rPr>
              <w:t>The National Law Review</w:t>
            </w:r>
            <w:r>
              <w:t xml:space="preserve">, January 11, 2024 </w:t>
            </w:r>
          </w:p>
          <w:p w14:paraId="0998469F" w14:textId="77777777" w:rsidR="00203D9D" w:rsidRDefault="00000000">
            <w:pPr>
              <w:pStyle w:val="BioListBullet1"/>
            </w:pPr>
            <w:r>
              <w:t>ESG Hot Topics, Fall 2023</w:t>
            </w:r>
          </w:p>
          <w:p w14:paraId="31D9F8C3" w14:textId="77777777" w:rsidR="00203D9D" w:rsidRDefault="00000000">
            <w:pPr>
              <w:pStyle w:val="BioListBullet1"/>
            </w:pPr>
            <w:r>
              <w:t xml:space="preserve">Co-author, 10 common termination traps </w:t>
            </w:r>
            <w:r>
              <w:t>—</w:t>
            </w:r>
            <w:r>
              <w:t xml:space="preserve"> and how to avoid them, </w:t>
            </w:r>
            <w:r>
              <w:rPr>
                <w:i/>
              </w:rPr>
              <w:t>HR Dive</w:t>
            </w:r>
            <w:r>
              <w:t>, November 22, 2023</w:t>
            </w:r>
          </w:p>
          <w:p w14:paraId="122910C2" w14:textId="77777777" w:rsidR="00203D9D" w:rsidRDefault="00000000">
            <w:pPr>
              <w:pStyle w:val="BioListBullet1"/>
            </w:pPr>
            <w:r>
              <w:t xml:space="preserve">Co-author, DEI programs are under fire. Is yours the next </w:t>
            </w:r>
            <w:proofErr w:type="gramStart"/>
            <w:r>
              <w:t>target?,</w:t>
            </w:r>
            <w:proofErr w:type="gramEnd"/>
            <w:r>
              <w:t xml:space="preserve"> </w:t>
            </w:r>
            <w:r>
              <w:rPr>
                <w:i/>
              </w:rPr>
              <w:t>HR Dive</w:t>
            </w:r>
            <w:r>
              <w:t>, September 19, 2023</w:t>
            </w:r>
          </w:p>
          <w:p w14:paraId="4C7493A1" w14:textId="77777777" w:rsidR="00203D9D" w:rsidRDefault="00000000">
            <w:pPr>
              <w:pStyle w:val="BioListBullet1"/>
            </w:pPr>
            <w:r>
              <w:t>Co-author, Racial Stereotypes</w:t>
            </w:r>
            <w:r>
              <w:t>’</w:t>
            </w:r>
            <w:r>
              <w:t xml:space="preserve"> Use May Doom Some Employers</w:t>
            </w:r>
            <w:r>
              <w:t>’</w:t>
            </w:r>
            <w:r>
              <w:t xml:space="preserve"> DEI Initiatives, </w:t>
            </w:r>
            <w:r>
              <w:rPr>
                <w:i/>
              </w:rPr>
              <w:t>Bloomberg Law</w:t>
            </w:r>
            <w:r>
              <w:t>, September 13, 2023</w:t>
            </w:r>
          </w:p>
          <w:p w14:paraId="2F506753" w14:textId="77777777" w:rsidR="00203D9D" w:rsidRDefault="00000000">
            <w:pPr>
              <w:pStyle w:val="BioListBullet1"/>
            </w:pPr>
            <w:r>
              <w:t xml:space="preserve">Co-author, Woke: The New Four-Letter Word, </w:t>
            </w:r>
            <w:r>
              <w:rPr>
                <w:i/>
              </w:rPr>
              <w:t>Employee Relations Law Journal</w:t>
            </w:r>
            <w:r>
              <w:t>, Winter 2023</w:t>
            </w:r>
          </w:p>
          <w:p w14:paraId="3A989AD8" w14:textId="77777777" w:rsidR="00203D9D" w:rsidRDefault="00000000">
            <w:pPr>
              <w:pStyle w:val="BioListBullet1"/>
            </w:pPr>
            <w:r>
              <w:t xml:space="preserve">Co-author, Words matter </w:t>
            </w:r>
            <w:r>
              <w:t>—</w:t>
            </w:r>
            <w:r>
              <w:t xml:space="preserve"> Can your DEI policies be evidence of (reverse) discrimination </w:t>
            </w:r>
            <w:proofErr w:type="gramStart"/>
            <w:r>
              <w:t>claims?,</w:t>
            </w:r>
            <w:proofErr w:type="gramEnd"/>
            <w:r>
              <w:t xml:space="preserve"> </w:t>
            </w:r>
            <w:r>
              <w:rPr>
                <w:i/>
              </w:rPr>
              <w:t>Reuters Legal News</w:t>
            </w:r>
            <w:r>
              <w:t>, July 11, 2023</w:t>
            </w:r>
          </w:p>
          <w:p w14:paraId="0B791315" w14:textId="77777777" w:rsidR="00203D9D" w:rsidRDefault="00000000">
            <w:pPr>
              <w:pStyle w:val="BioListBullet1"/>
            </w:pPr>
            <w:r>
              <w:t xml:space="preserve">Co-author, The Differing Court Approaches To Pay Equity Questions, </w:t>
            </w:r>
            <w:r>
              <w:rPr>
                <w:i/>
              </w:rPr>
              <w:t>Law360</w:t>
            </w:r>
            <w:r>
              <w:t>, July 5, 2023</w:t>
            </w:r>
          </w:p>
          <w:p w14:paraId="3EDDD276" w14:textId="77777777" w:rsidR="00203D9D" w:rsidRDefault="00000000">
            <w:pPr>
              <w:pStyle w:val="BioListBullet1"/>
            </w:pPr>
            <w:r>
              <w:t xml:space="preserve">Co-author, US Department of Labor Issues Final Rule Implementing Minimum Wage Increase for Federal Contractors, </w:t>
            </w:r>
            <w:r>
              <w:rPr>
                <w:i/>
              </w:rPr>
              <w:t>Pratt</w:t>
            </w:r>
            <w:r>
              <w:rPr>
                <w:i/>
              </w:rPr>
              <w:t>’</w:t>
            </w:r>
            <w:r>
              <w:rPr>
                <w:i/>
              </w:rPr>
              <w:t>s Government Contracting Law Report</w:t>
            </w:r>
            <w:r>
              <w:t>, February 2022</w:t>
            </w:r>
          </w:p>
          <w:p w14:paraId="5EDFDDCB" w14:textId="77777777" w:rsidR="00203D9D" w:rsidRDefault="00000000">
            <w:pPr>
              <w:pStyle w:val="BioListBullet1"/>
            </w:pPr>
            <w:r>
              <w:t xml:space="preserve">Co-author, OFCCP Continues Issuing Directives: What We've Seen and the Newest Developments, </w:t>
            </w:r>
            <w:r>
              <w:rPr>
                <w:i/>
              </w:rPr>
              <w:t>OFCCP Digest</w:t>
            </w:r>
            <w:r>
              <w:t>, Volume 8, Issue 10, 2018</w:t>
            </w:r>
          </w:p>
          <w:p w14:paraId="4D4CA849" w14:textId="77777777" w:rsidR="002A3757" w:rsidRDefault="002A3757" w:rsidP="002A3757">
            <w:pPr>
              <w:pStyle w:val="BioSubhead"/>
            </w:pPr>
            <w:r>
              <w:t>Blog Posts</w:t>
            </w:r>
          </w:p>
          <w:p w14:paraId="10E0D5CF" w14:textId="77777777" w:rsidR="00203D9D" w:rsidRDefault="00000000">
            <w:pPr>
              <w:pStyle w:val="BioListBullet1"/>
            </w:pPr>
            <w:r>
              <w:t xml:space="preserve">Co-author, EEOC and OFCCP Updates </w:t>
            </w:r>
            <w:r>
              <w:t>–</w:t>
            </w:r>
            <w:r>
              <w:t xml:space="preserve"> Upcoming Deadlines, Revised Benchmarks and New Race Categories, </w:t>
            </w:r>
            <w:r>
              <w:rPr>
                <w:i/>
              </w:rPr>
              <w:t>Hunton Employment &amp; Labor Perspectives</w:t>
            </w:r>
            <w:r>
              <w:t>, April 11, 2024</w:t>
            </w:r>
          </w:p>
          <w:p w14:paraId="1C771F26" w14:textId="77777777" w:rsidR="00203D9D" w:rsidRDefault="00000000">
            <w:pPr>
              <w:pStyle w:val="BioListBullet1"/>
            </w:pPr>
            <w:r>
              <w:t xml:space="preserve">Co-author, Final Rule Requires Project Labor Agreements for Federal Construction Contractors, </w:t>
            </w:r>
            <w:r>
              <w:rPr>
                <w:i/>
              </w:rPr>
              <w:t>Hunton Employment &amp; Labor Perspectives</w:t>
            </w:r>
            <w:r>
              <w:t>, January 12, 2024</w:t>
            </w:r>
          </w:p>
          <w:p w14:paraId="20F2AA15" w14:textId="77777777" w:rsidR="00203D9D" w:rsidRDefault="00000000">
            <w:pPr>
              <w:pStyle w:val="BioListBullet1"/>
            </w:pPr>
            <w:r>
              <w:t xml:space="preserve">Co-author, Federal Court Rules EEO-1 Reports Not FOIA-Exempt, </w:t>
            </w:r>
            <w:r>
              <w:rPr>
                <w:i/>
              </w:rPr>
              <w:t>Hunton Employment &amp; Labor Perspectives</w:t>
            </w:r>
            <w:r>
              <w:t>, January 11, 2024</w:t>
            </w:r>
          </w:p>
          <w:p w14:paraId="1873A0BA" w14:textId="77777777" w:rsidR="00203D9D" w:rsidRDefault="00000000">
            <w:pPr>
              <w:pStyle w:val="BioListBullet1"/>
            </w:pPr>
            <w:r>
              <w:t xml:space="preserve">Co-author, USDOL Finalizes Right of First Refusal Regulation for Federal Contractors, </w:t>
            </w:r>
            <w:r>
              <w:rPr>
                <w:i/>
              </w:rPr>
              <w:t>Hunton Employment &amp; Labor Perspectives</w:t>
            </w:r>
            <w:r>
              <w:t>, January 3, 2024</w:t>
            </w:r>
          </w:p>
          <w:p w14:paraId="26E9C2C8" w14:textId="77777777" w:rsidR="00203D9D" w:rsidRDefault="00000000">
            <w:pPr>
              <w:pStyle w:val="BioListBullet1"/>
            </w:pPr>
            <w:r>
              <w:t xml:space="preserve">Co-author, Federal Contractor Minimum Wage in Flux, </w:t>
            </w:r>
            <w:r>
              <w:rPr>
                <w:i/>
              </w:rPr>
              <w:t>Hunton Employment &amp; Labor Perspectives</w:t>
            </w:r>
            <w:r>
              <w:t>, October 9, 2023</w:t>
            </w:r>
          </w:p>
          <w:p w14:paraId="70E249DF" w14:textId="77777777" w:rsidR="00203D9D" w:rsidRDefault="00000000">
            <w:pPr>
              <w:pStyle w:val="BioListBullet1"/>
            </w:pPr>
            <w:r>
              <w:t xml:space="preserve">Co-author, New OFCCP Scheduling Letter and Itemized Listing Increases Burden on Federal Contractors, </w:t>
            </w:r>
            <w:r>
              <w:rPr>
                <w:i/>
              </w:rPr>
              <w:t>Hunton Employment &amp; Labor Perspectives</w:t>
            </w:r>
            <w:r>
              <w:t>, September 6, 2023</w:t>
            </w:r>
          </w:p>
          <w:p w14:paraId="3438DA56" w14:textId="77777777" w:rsidR="00203D9D" w:rsidRDefault="00000000">
            <w:pPr>
              <w:pStyle w:val="BioListBullet1"/>
            </w:pPr>
            <w:r>
              <w:t xml:space="preserve">Co-author, OFCCP Publishes Final Rule on Pre-Determination Requirements and Conciliation, </w:t>
            </w:r>
            <w:r>
              <w:rPr>
                <w:i/>
              </w:rPr>
              <w:t>Hunton Employment &amp; Labor Perspectives</w:t>
            </w:r>
            <w:r>
              <w:t>, August 22, 2023</w:t>
            </w:r>
          </w:p>
          <w:p w14:paraId="041CE57F" w14:textId="77777777" w:rsidR="00203D9D" w:rsidRDefault="00000000">
            <w:pPr>
              <w:pStyle w:val="BioListBullet1"/>
            </w:pPr>
            <w:r>
              <w:t xml:space="preserve">Co-author, TikTok </w:t>
            </w:r>
            <w:r>
              <w:t>“</w:t>
            </w:r>
            <w:r>
              <w:t>Bytes</w:t>
            </w:r>
            <w:r>
              <w:t>”</w:t>
            </w:r>
            <w:r>
              <w:t xml:space="preserve"> the Dust for Federal Contractors and Other Important Updates, </w:t>
            </w:r>
            <w:r>
              <w:rPr>
                <w:i/>
              </w:rPr>
              <w:t>Hunton Employment &amp; Labor Perspectives</w:t>
            </w:r>
            <w:r>
              <w:t>, August 11, 2023</w:t>
            </w:r>
          </w:p>
          <w:p w14:paraId="639CDADA" w14:textId="77777777" w:rsidR="00203D9D" w:rsidRDefault="00000000">
            <w:pPr>
              <w:pStyle w:val="BioListBullet1"/>
            </w:pPr>
            <w:r>
              <w:t xml:space="preserve">Co-author, Pay Equity Claims Are on the Rise </w:t>
            </w:r>
            <w:r>
              <w:t>–</w:t>
            </w:r>
            <w:r>
              <w:t xml:space="preserve"> How Are Courts Interpreting the Differences in State and Federal </w:t>
            </w:r>
            <w:proofErr w:type="gramStart"/>
            <w:r>
              <w:t>Laws?,</w:t>
            </w:r>
            <w:proofErr w:type="gramEnd"/>
            <w:r>
              <w:t xml:space="preserve"> </w:t>
            </w:r>
            <w:r>
              <w:rPr>
                <w:i/>
              </w:rPr>
              <w:t>Hunton Employment &amp; Labor Perspectives</w:t>
            </w:r>
            <w:r>
              <w:t>, June 8, 2023</w:t>
            </w:r>
          </w:p>
          <w:p w14:paraId="1384D35C" w14:textId="77777777" w:rsidR="00203D9D" w:rsidRDefault="00000000">
            <w:pPr>
              <w:pStyle w:val="BioListBullet1"/>
            </w:pPr>
            <w:r>
              <w:t xml:space="preserve">Co-author, Pay Equity </w:t>
            </w:r>
            <w:r>
              <w:t>–</w:t>
            </w:r>
            <w:r>
              <w:t xml:space="preserve"> A Patchwork Legal Landscape, </w:t>
            </w:r>
            <w:r>
              <w:rPr>
                <w:i/>
              </w:rPr>
              <w:t>Hunton Employment &amp; Labor Perspectives</w:t>
            </w:r>
            <w:r>
              <w:t>, May 17, 2023</w:t>
            </w:r>
          </w:p>
          <w:p w14:paraId="69AD350E" w14:textId="77777777" w:rsidR="00203D9D" w:rsidRDefault="00000000">
            <w:pPr>
              <w:pStyle w:val="BioListBullet1"/>
            </w:pPr>
            <w:r>
              <w:t xml:space="preserve">Co-author, Pay Disclosure and Transparency Efforts Across the Country, </w:t>
            </w:r>
            <w:r>
              <w:rPr>
                <w:i/>
              </w:rPr>
              <w:t>Hunton Employment &amp; Labor Perspectives</w:t>
            </w:r>
            <w:r>
              <w:t>, April 10, 2023</w:t>
            </w:r>
          </w:p>
          <w:p w14:paraId="34D9429D" w14:textId="77777777" w:rsidR="00203D9D" w:rsidRDefault="00000000">
            <w:pPr>
              <w:pStyle w:val="BioListBullet1"/>
            </w:pPr>
            <w:r>
              <w:t xml:space="preserve">Co-author, OFCCP Makes Headlines </w:t>
            </w:r>
            <w:r>
              <w:t>–</w:t>
            </w:r>
            <w:r>
              <w:t xml:space="preserve"> What</w:t>
            </w:r>
            <w:r>
              <w:t>’</w:t>
            </w:r>
            <w:r>
              <w:t xml:space="preserve">s Happening at the </w:t>
            </w:r>
            <w:proofErr w:type="gramStart"/>
            <w:r>
              <w:t>OFCCP?,</w:t>
            </w:r>
            <w:proofErr w:type="gramEnd"/>
            <w:r>
              <w:t xml:space="preserve"> </w:t>
            </w:r>
            <w:r>
              <w:rPr>
                <w:i/>
              </w:rPr>
              <w:t>Hunton Employment &amp; Labor Perspectives</w:t>
            </w:r>
            <w:r>
              <w:t>, April 4, 2023</w:t>
            </w:r>
          </w:p>
          <w:p w14:paraId="0DDD436D" w14:textId="77777777" w:rsidR="00203D9D" w:rsidRDefault="00000000">
            <w:pPr>
              <w:pStyle w:val="BioListBullet1"/>
            </w:pPr>
            <w:r>
              <w:t xml:space="preserve">Co-author, States Push Pay Reporting Requirements in Effort to Ensure Pay Equity, </w:t>
            </w:r>
            <w:r>
              <w:rPr>
                <w:i/>
              </w:rPr>
              <w:t>Hunton Employment &amp; Labor Perspectives</w:t>
            </w:r>
            <w:r>
              <w:t>, March 10, 2023</w:t>
            </w:r>
          </w:p>
          <w:p w14:paraId="7C705D86" w14:textId="77777777" w:rsidR="00203D9D" w:rsidRDefault="00000000">
            <w:pPr>
              <w:pStyle w:val="BioListBullet1"/>
            </w:pPr>
            <w:r>
              <w:t xml:space="preserve">Co-author, New Year </w:t>
            </w:r>
            <w:r>
              <w:t>–</w:t>
            </w:r>
            <w:r>
              <w:t xml:space="preserve"> New Hurdles, </w:t>
            </w:r>
            <w:r>
              <w:rPr>
                <w:i/>
              </w:rPr>
              <w:t>Hunton Employment &amp; Labor Perspectives</w:t>
            </w:r>
            <w:r>
              <w:t>, February 3, 2023</w:t>
            </w:r>
          </w:p>
        </w:tc>
      </w:tr>
    </w:tbl>
    <w:p w14:paraId="68D0F282" w14:textId="77777777" w:rsidR="00E845FE" w:rsidRPr="00481350" w:rsidRDefault="00E845FE">
      <w:pPr>
        <w:rPr>
          <w:sz w:val="2"/>
          <w:szCs w:val="2"/>
        </w:rPr>
      </w:pPr>
    </w:p>
    <w:sectPr w:rsidR="00E845FE" w:rsidRPr="00481350" w:rsidSect="004114EB">
      <w:headerReference w:type="default" r:id="rId8"/>
      <w:footerReference w:type="default" r:id="rId9"/>
      <w:pgSz w:w="12240" w:h="15840" w:code="1"/>
      <w:pgMar w:top="504" w:right="1080" w:bottom="1584" w:left="1080" w:header="432" w:footer="6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C3085" w14:textId="77777777" w:rsidR="004114EB" w:rsidRDefault="004114EB">
      <w:r>
        <w:separator/>
      </w:r>
    </w:p>
    <w:p w14:paraId="32CE4EA3" w14:textId="77777777" w:rsidR="004114EB" w:rsidRDefault="004114EB"/>
    <w:p w14:paraId="2FAB8168" w14:textId="77777777" w:rsidR="004114EB" w:rsidRDefault="004114EB"/>
    <w:p w14:paraId="6190437A" w14:textId="77777777" w:rsidR="004114EB" w:rsidRDefault="004114EB"/>
    <w:p w14:paraId="76799135" w14:textId="77777777" w:rsidR="004114EB" w:rsidRDefault="004114EB"/>
    <w:p w14:paraId="30C4A20E" w14:textId="77777777" w:rsidR="004114EB" w:rsidRDefault="004114EB"/>
    <w:p w14:paraId="0289BA0C" w14:textId="77777777" w:rsidR="004114EB" w:rsidRDefault="004114EB"/>
  </w:endnote>
  <w:endnote w:type="continuationSeparator" w:id="0">
    <w:p w14:paraId="08D42F84" w14:textId="77777777" w:rsidR="004114EB" w:rsidRDefault="004114EB">
      <w:r>
        <w:continuationSeparator/>
      </w:r>
    </w:p>
    <w:p w14:paraId="4F2F8822" w14:textId="77777777" w:rsidR="004114EB" w:rsidRDefault="004114EB"/>
    <w:p w14:paraId="6D866E7E" w14:textId="77777777" w:rsidR="004114EB" w:rsidRDefault="004114EB"/>
    <w:p w14:paraId="5949D86D" w14:textId="77777777" w:rsidR="004114EB" w:rsidRDefault="004114EB"/>
    <w:p w14:paraId="0100A2CC" w14:textId="77777777" w:rsidR="004114EB" w:rsidRDefault="004114EB"/>
    <w:p w14:paraId="10720D61" w14:textId="77777777" w:rsidR="004114EB" w:rsidRDefault="004114EB"/>
    <w:p w14:paraId="02780E98" w14:textId="77777777" w:rsidR="004114EB" w:rsidRDefault="00411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Times New Roman"/>
    <w:charset w:val="4E"/>
    <w:family w:val="auto"/>
    <w:pitch w:val="variable"/>
    <w:sig w:usb0="E00002FF" w:usb1="7AC7FFFF" w:usb2="00000012" w:usb3="00000000" w:csb0="0002000D"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ourier 10 Pitch">
    <w:altName w:val="Courier New"/>
    <w:panose1 w:val="00000000000000000000"/>
    <w:charset w:val="00"/>
    <w:family w:val="roman"/>
    <w:notTrueType/>
    <w:pitch w:val="default"/>
  </w:font>
  <w:font w:name="Lohit Devanagari">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4BBA" w14:textId="77777777" w:rsidR="005C216E" w:rsidRDefault="00E845FE">
    <w:pPr>
      <w:pStyle w:val="Footer"/>
    </w:pPr>
    <w:r>
      <w:rPr>
        <w:noProof/>
        <w:lang w:eastAsia="zh-CN"/>
      </w:rPr>
      <w:drawing>
        <wp:anchor distT="0" distB="0" distL="114300" distR="114300" simplePos="0" relativeHeight="251667968" behindDoc="1" locked="0" layoutInCell="1" allowOverlap="1" wp14:anchorId="36E8E47F" wp14:editId="1F92BFA5">
          <wp:simplePos x="0" y="0"/>
          <wp:positionH relativeFrom="column">
            <wp:posOffset>0</wp:posOffset>
          </wp:positionH>
          <wp:positionV relativeFrom="paragraph">
            <wp:posOffset>-232732</wp:posOffset>
          </wp:positionV>
          <wp:extent cx="1239412" cy="34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onAK_Logo_Color_no padding.jpg"/>
                  <pic:cNvPicPr/>
                </pic:nvPicPr>
                <pic:blipFill>
                  <a:blip r:embed="rId1">
                    <a:extLst>
                      <a:ext uri="{28A0092B-C50C-407E-A947-70E740481C1C}">
                        <a14:useLocalDpi xmlns:a14="http://schemas.microsoft.com/office/drawing/2010/main" val="0"/>
                      </a:ext>
                    </a:extLst>
                  </a:blip>
                  <a:stretch>
                    <a:fillRect/>
                  </a:stretch>
                </pic:blipFill>
                <pic:spPr>
                  <a:xfrm>
                    <a:off x="0" y="0"/>
                    <a:ext cx="1239412" cy="342900"/>
                  </a:xfrm>
                  <a:prstGeom prst="rect">
                    <a:avLst/>
                  </a:prstGeom>
                </pic:spPr>
              </pic:pic>
            </a:graphicData>
          </a:graphic>
          <wp14:sizeRelH relativeFrom="page">
            <wp14:pctWidth>0</wp14:pctWidth>
          </wp14:sizeRelH>
          <wp14:sizeRelV relativeFrom="page">
            <wp14:pctHeight>0</wp14:pctHeight>
          </wp14:sizeRelV>
        </wp:anchor>
      </w:drawing>
    </w:r>
    <w:r>
      <w:t xml:space="preserve">Hunton Andrews Kurth LLP  |  </w:t>
    </w:r>
    <w:r>
      <w:fldChar w:fldCharType="begin"/>
    </w:r>
    <w:r>
      <w:instrText xml:space="preserve"> PAGE   \* MERGEFORMAT </w:instrText>
    </w:r>
    <w:r>
      <w:fldChar w:fldCharType="separate"/>
    </w:r>
    <w:r w:rsidR="006C206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7A27F" w14:textId="77777777" w:rsidR="004114EB" w:rsidRPr="00C95E42" w:rsidRDefault="004114EB" w:rsidP="005A3FFE">
      <w:pPr>
        <w:pStyle w:val="FootnoteSeparator"/>
      </w:pPr>
    </w:p>
    <w:p w14:paraId="5A01C1BE" w14:textId="77777777" w:rsidR="004114EB" w:rsidRDefault="004114EB"/>
    <w:p w14:paraId="10728D8A" w14:textId="77777777" w:rsidR="004114EB" w:rsidRDefault="004114EB"/>
  </w:footnote>
  <w:footnote w:type="continuationSeparator" w:id="0">
    <w:p w14:paraId="18135719" w14:textId="77777777" w:rsidR="004114EB" w:rsidRPr="00C95E42" w:rsidRDefault="004114EB" w:rsidP="007F770B">
      <w:pPr>
        <w:pStyle w:val="Footer"/>
      </w:pPr>
    </w:p>
    <w:p w14:paraId="39012336" w14:textId="77777777" w:rsidR="004114EB" w:rsidRDefault="004114EB"/>
    <w:p w14:paraId="7BB0B33E" w14:textId="77777777" w:rsidR="004114EB" w:rsidRDefault="004114EB"/>
  </w:footnote>
  <w:footnote w:type="continuationNotice" w:id="1">
    <w:p w14:paraId="5FCDC224" w14:textId="77777777" w:rsidR="004114EB" w:rsidRDefault="004114EB"/>
    <w:p w14:paraId="739DCAD2" w14:textId="77777777" w:rsidR="004114EB" w:rsidRDefault="004114EB"/>
    <w:p w14:paraId="077AE223" w14:textId="77777777" w:rsidR="004114EB" w:rsidRDefault="004114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0B45" w14:textId="77777777" w:rsidR="000A1A10" w:rsidRDefault="000A1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6B5EB19"/>
    <w:multiLevelType w:val="hybridMultilevel"/>
    <w:tmpl w:val="1E21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1" w15:restartNumberingAfterBreak="0">
    <w:nsid w:val="F6B5EB20"/>
    <w:multiLevelType w:val="hybridMultilevel"/>
    <w:tmpl w:val="1E22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2" w15:restartNumberingAfterBreak="0">
    <w:nsid w:val="F6B5EB21"/>
    <w:multiLevelType w:val="hybridMultilevel"/>
    <w:tmpl w:val="1E22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3" w15:restartNumberingAfterBreak="0">
    <w:nsid w:val="F6B5EB22"/>
    <w:multiLevelType w:val="hybridMultilevel"/>
    <w:tmpl w:val="1E22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4" w15:restartNumberingAfterBreak="0">
    <w:nsid w:val="F6B5EB23"/>
    <w:multiLevelType w:val="hybridMultilevel"/>
    <w:tmpl w:val="1E2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5" w15:restartNumberingAfterBreak="0">
    <w:nsid w:val="F6B5EB24"/>
    <w:multiLevelType w:val="hybridMultilevel"/>
    <w:tmpl w:val="1E22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6" w15:restartNumberingAfterBreak="0">
    <w:nsid w:val="F6B5EB25"/>
    <w:multiLevelType w:val="hybridMultilevel"/>
    <w:tmpl w:val="1E22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7" w15:restartNumberingAfterBreak="0">
    <w:nsid w:val="F6B5EB26"/>
    <w:multiLevelType w:val="hybridMultilevel"/>
    <w:tmpl w:val="1E22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8" w15:restartNumberingAfterBreak="0">
    <w:nsid w:val="FFFFFF1D"/>
    <w:multiLevelType w:val="multilevel"/>
    <w:tmpl w:val="B218F56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 w15:restartNumberingAfterBreak="0">
    <w:nsid w:val="FFFFFF7C"/>
    <w:multiLevelType w:val="singleLevel"/>
    <w:tmpl w:val="7DDA757A"/>
    <w:lvl w:ilvl="0">
      <w:start w:val="1"/>
      <w:numFmt w:val="decimal"/>
      <w:pStyle w:val="ListNumber5"/>
      <w:lvlText w:val="%1."/>
      <w:lvlJc w:val="left"/>
      <w:pPr>
        <w:tabs>
          <w:tab w:val="num" w:pos="1800"/>
        </w:tabs>
        <w:ind w:left="1800" w:hanging="360"/>
      </w:pPr>
      <w:rPr>
        <w:rFonts w:ascii="Times New Roman" w:hAnsi="Times New Roman" w:hint="default"/>
      </w:rPr>
    </w:lvl>
  </w:abstractNum>
  <w:abstractNum w:abstractNumId="10" w15:restartNumberingAfterBreak="0">
    <w:nsid w:val="FFFFFF7D"/>
    <w:multiLevelType w:val="singleLevel"/>
    <w:tmpl w:val="071050F0"/>
    <w:lvl w:ilvl="0">
      <w:start w:val="1"/>
      <w:numFmt w:val="decimal"/>
      <w:pStyle w:val="ListNumber4"/>
      <w:lvlText w:val="%1."/>
      <w:lvlJc w:val="left"/>
      <w:pPr>
        <w:tabs>
          <w:tab w:val="num" w:pos="1440"/>
        </w:tabs>
        <w:ind w:left="1440" w:hanging="360"/>
      </w:pPr>
      <w:rPr>
        <w:rFonts w:ascii="Times New Roman" w:hAnsi="Times New Roman" w:hint="default"/>
      </w:rPr>
    </w:lvl>
  </w:abstractNum>
  <w:abstractNum w:abstractNumId="11" w15:restartNumberingAfterBreak="0">
    <w:nsid w:val="FFFFFF7E"/>
    <w:multiLevelType w:val="singleLevel"/>
    <w:tmpl w:val="00A625BC"/>
    <w:lvl w:ilvl="0">
      <w:start w:val="1"/>
      <w:numFmt w:val="decimal"/>
      <w:pStyle w:val="ListNumber3"/>
      <w:lvlText w:val="%1."/>
      <w:lvlJc w:val="left"/>
      <w:pPr>
        <w:tabs>
          <w:tab w:val="num" w:pos="1080"/>
        </w:tabs>
        <w:ind w:left="1080" w:hanging="360"/>
      </w:pPr>
      <w:rPr>
        <w:rFonts w:ascii="Times New Roman" w:hAnsi="Times New Roman" w:hint="default"/>
      </w:rPr>
    </w:lvl>
  </w:abstractNum>
  <w:abstractNum w:abstractNumId="12" w15:restartNumberingAfterBreak="0">
    <w:nsid w:val="FFFFFF80"/>
    <w:multiLevelType w:val="singleLevel"/>
    <w:tmpl w:val="B406FC66"/>
    <w:lvl w:ilvl="0">
      <w:start w:val="1"/>
      <w:numFmt w:val="bullet"/>
      <w:pStyle w:val="ListBullet5"/>
      <w:lvlText w:val="●"/>
      <w:lvlJc w:val="left"/>
      <w:pPr>
        <w:ind w:left="1800" w:hanging="360"/>
      </w:pPr>
      <w:rPr>
        <w:rFonts w:ascii="Arial" w:hAnsi="Arial" w:hint="default"/>
        <w:color w:val="auto"/>
        <w:sz w:val="18"/>
      </w:rPr>
    </w:lvl>
  </w:abstractNum>
  <w:abstractNum w:abstractNumId="13" w15:restartNumberingAfterBreak="0">
    <w:nsid w:val="FFFFFF81"/>
    <w:multiLevelType w:val="singleLevel"/>
    <w:tmpl w:val="08AAB5D8"/>
    <w:lvl w:ilvl="0">
      <w:start w:val="1"/>
      <w:numFmt w:val="bullet"/>
      <w:pStyle w:val="ListBullet4"/>
      <w:lvlText w:val="–"/>
      <w:lvlJc w:val="left"/>
      <w:pPr>
        <w:ind w:left="1440" w:hanging="360"/>
      </w:pPr>
      <w:rPr>
        <w:rFonts w:ascii="Arial" w:hAnsi="Arial" w:hint="default"/>
        <w:color w:val="auto"/>
      </w:rPr>
    </w:lvl>
  </w:abstractNum>
  <w:abstractNum w:abstractNumId="14" w15:restartNumberingAfterBreak="0">
    <w:nsid w:val="FFFFFF83"/>
    <w:multiLevelType w:val="singleLevel"/>
    <w:tmpl w:val="68B093BE"/>
    <w:lvl w:ilvl="0">
      <w:start w:val="1"/>
      <w:numFmt w:val="bullet"/>
      <w:pStyle w:val="ListBullet2"/>
      <w:lvlText w:val="–"/>
      <w:lvlJc w:val="left"/>
      <w:pPr>
        <w:ind w:left="576" w:hanging="360"/>
      </w:pPr>
      <w:rPr>
        <w:rFonts w:asciiTheme="minorHAnsi" w:hAnsiTheme="minorHAnsi" w:hint="default"/>
        <w:b w:val="0"/>
        <w:i w:val="0"/>
        <w:color w:val="00B7BD" w:themeColor="accent1"/>
        <w:sz w:val="18"/>
      </w:rPr>
    </w:lvl>
  </w:abstractNum>
  <w:abstractNum w:abstractNumId="15" w15:restartNumberingAfterBreak="0">
    <w:nsid w:val="10D01C74"/>
    <w:multiLevelType w:val="hybridMultilevel"/>
    <w:tmpl w:val="CD002FCC"/>
    <w:lvl w:ilvl="0" w:tplc="5E3448C8">
      <w:start w:val="1"/>
      <w:numFmt w:val="decimal"/>
      <w:pStyle w:val="List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82B7C"/>
    <w:multiLevelType w:val="hybridMultilevel"/>
    <w:tmpl w:val="8AAEC032"/>
    <w:lvl w:ilvl="0" w:tplc="6150BF0A">
      <w:start w:val="1"/>
      <w:numFmt w:val="decimal"/>
      <w:pStyle w:val="ListNumber"/>
      <w:lvlText w:val="%1."/>
      <w:lvlJc w:val="left"/>
      <w:pPr>
        <w:ind w:left="360" w:hanging="360"/>
      </w:pPr>
      <w:rPr>
        <w:rFonts w:asciiTheme="minorHAnsi" w:hAnsi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07253A"/>
    <w:multiLevelType w:val="hybridMultilevel"/>
    <w:tmpl w:val="76867992"/>
    <w:lvl w:ilvl="0" w:tplc="5CD6D2E8">
      <w:start w:val="1"/>
      <w:numFmt w:val="bullet"/>
      <w:pStyle w:val="ListBullet"/>
      <w:lvlText w:val="•"/>
      <w:lvlJc w:val="left"/>
      <w:pPr>
        <w:ind w:left="220" w:hanging="220"/>
      </w:pPr>
      <w:rPr>
        <w:rFonts w:ascii="Calibri" w:hAnsi="Calibri" w:hint="default"/>
        <w:b w:val="0"/>
        <w:i w:val="0"/>
        <w:color w:val="auto"/>
        <w:position w:val="2"/>
        <w:sz w:val="1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4EC3DE0"/>
    <w:multiLevelType w:val="hybridMultilevel"/>
    <w:tmpl w:val="E4F2B9C2"/>
    <w:lvl w:ilvl="0" w:tplc="B12EE742">
      <w:start w:val="1"/>
      <w:numFmt w:val="decimal"/>
      <w:pStyle w:val="NotesListNumb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60E86"/>
    <w:multiLevelType w:val="hybridMultilevel"/>
    <w:tmpl w:val="4D68074E"/>
    <w:lvl w:ilvl="0" w:tplc="845C2870">
      <w:start w:val="1"/>
      <w:numFmt w:val="decimal"/>
      <w:pStyle w:val="TableNumb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3EC07D43"/>
    <w:multiLevelType w:val="hybridMultilevel"/>
    <w:tmpl w:val="6BE6E80E"/>
    <w:lvl w:ilvl="0" w:tplc="10CE25E6">
      <w:start w:val="1"/>
      <w:numFmt w:val="bullet"/>
      <w:pStyle w:val="ListBullet3"/>
      <w:lvlText w:val=""/>
      <w:lvlJc w:val="left"/>
      <w:pPr>
        <w:ind w:left="1080" w:hanging="360"/>
      </w:pPr>
      <w:rPr>
        <w:rFonts w:ascii="Symbol" w:hAnsi="Symbol" w:hint="default"/>
        <w:color w:val="00B7BD" w:themeColor="text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1" w15:restartNumberingAfterBreak="0">
    <w:nsid w:val="53314865"/>
    <w:multiLevelType w:val="hybridMultilevel"/>
    <w:tmpl w:val="4FC80682"/>
    <w:lvl w:ilvl="0" w:tplc="6B787714">
      <w:start w:val="1"/>
      <w:numFmt w:val="decimal"/>
      <w:pStyle w:val="NoteTextNumerical"/>
      <w:lvlText w:val="%1."/>
      <w:lvlJc w:val="left"/>
      <w:pPr>
        <w:ind w:left="360" w:hanging="360"/>
      </w:pPr>
      <w:rPr>
        <w:rFonts w:ascii="Arial" w:hAnsi="Arial" w:hint="default"/>
        <w:color w:val="auto"/>
        <w:spacing w:val="-20"/>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C136C"/>
    <w:multiLevelType w:val="hybridMultilevel"/>
    <w:tmpl w:val="2B3AB23C"/>
    <w:lvl w:ilvl="0" w:tplc="930CE056">
      <w:start w:val="1"/>
      <w:numFmt w:val="bullet"/>
      <w:pStyle w:val="TableBullet"/>
      <w:lvlText w:val="•"/>
      <w:lvlJc w:val="left"/>
      <w:pPr>
        <w:ind w:left="432" w:hanging="360"/>
      </w:pPr>
      <w:rPr>
        <w:rFonts w:ascii="Calibri" w:hAnsi="Calibri"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D9578CF"/>
    <w:multiLevelType w:val="hybridMultilevel"/>
    <w:tmpl w:val="BCC0878A"/>
    <w:lvl w:ilvl="0" w:tplc="C6182390">
      <w:start w:val="1"/>
      <w:numFmt w:val="bullet"/>
      <w:pStyle w:val="SummaryEndListBullet"/>
      <w:lvlText w:val="■"/>
      <w:lvlJc w:val="left"/>
      <w:pPr>
        <w:ind w:left="446" w:hanging="360"/>
      </w:pPr>
      <w:rPr>
        <w:rFonts w:ascii="Arial" w:hAnsi="Arial" w:hint="default"/>
        <w:b/>
        <w:i w:val="0"/>
        <w:color w:val="00B7BD" w:themeColor="text2"/>
        <w:spacing w:val="0"/>
        <w:w w:val="100"/>
        <w:kern w:val="12"/>
        <w:position w:val="4"/>
        <w:sz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6DCD30EF"/>
    <w:multiLevelType w:val="hybridMultilevel"/>
    <w:tmpl w:val="2C1215A4"/>
    <w:lvl w:ilvl="0" w:tplc="EBA4AAE0">
      <w:start w:val="1"/>
      <w:numFmt w:val="lowerLetter"/>
      <w:pStyle w:val="ListAlpha2"/>
      <w:lvlText w:val="%1."/>
      <w:lvlJc w:val="left"/>
      <w:pPr>
        <w:ind w:left="576" w:hanging="360"/>
      </w:pPr>
      <w:rPr>
        <w:rFonts w:asciiTheme="minorHAnsi" w:hAnsiTheme="minorHAnsi" w:hint="default"/>
        <w:color w:val="auto"/>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71E814BB"/>
    <w:multiLevelType w:val="multilevel"/>
    <w:tmpl w:val="1BCA6FC4"/>
    <w:lvl w:ilvl="0">
      <w:start w:val="1"/>
      <w:numFmt w:val="upperLetter"/>
      <w:pStyle w:val="ListAlpha"/>
      <w:lvlText w:val="%1."/>
      <w:lvlJc w:val="left"/>
      <w:pPr>
        <w:ind w:left="360" w:hanging="360"/>
      </w:pPr>
      <w:rPr>
        <w:rFonts w:asciiTheme="minorHAnsi" w:hAnsiTheme="minorHAnsi" w:hint="default"/>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504251345">
    <w:abstractNumId w:val="25"/>
  </w:num>
  <w:num w:numId="2" w16cid:durableId="2124380584">
    <w:abstractNumId w:val="24"/>
  </w:num>
  <w:num w:numId="3" w16cid:durableId="104858265">
    <w:abstractNumId w:val="14"/>
  </w:num>
  <w:num w:numId="4" w16cid:durableId="370230706">
    <w:abstractNumId w:val="20"/>
  </w:num>
  <w:num w:numId="5" w16cid:durableId="82537144">
    <w:abstractNumId w:val="13"/>
  </w:num>
  <w:num w:numId="6" w16cid:durableId="894198570">
    <w:abstractNumId w:val="12"/>
  </w:num>
  <w:num w:numId="7" w16cid:durableId="1364860278">
    <w:abstractNumId w:val="17"/>
  </w:num>
  <w:num w:numId="8" w16cid:durableId="1336497061">
    <w:abstractNumId w:val="16"/>
  </w:num>
  <w:num w:numId="9" w16cid:durableId="188564609">
    <w:abstractNumId w:val="15"/>
  </w:num>
  <w:num w:numId="10" w16cid:durableId="1165363432">
    <w:abstractNumId w:val="11"/>
  </w:num>
  <w:num w:numId="11" w16cid:durableId="1631789304">
    <w:abstractNumId w:val="10"/>
  </w:num>
  <w:num w:numId="12" w16cid:durableId="1564945889">
    <w:abstractNumId w:val="9"/>
  </w:num>
  <w:num w:numId="13" w16cid:durableId="1979914705">
    <w:abstractNumId w:val="21"/>
  </w:num>
  <w:num w:numId="14" w16cid:durableId="632905069">
    <w:abstractNumId w:val="18"/>
  </w:num>
  <w:num w:numId="15" w16cid:durableId="901720484">
    <w:abstractNumId w:val="23"/>
  </w:num>
  <w:num w:numId="16" w16cid:durableId="1695032435">
    <w:abstractNumId w:val="22"/>
  </w:num>
  <w:num w:numId="17" w16cid:durableId="285738066">
    <w:abstractNumId w:val="19"/>
  </w:num>
  <w:num w:numId="18" w16cid:durableId="1783498650">
    <w:abstractNumId w:val="8"/>
  </w:num>
  <w:num w:numId="19" w16cid:durableId="1519805825">
    <w:abstractNumId w:val="0"/>
  </w:num>
  <w:num w:numId="20" w16cid:durableId="1889947712">
    <w:abstractNumId w:val="1"/>
  </w:num>
  <w:num w:numId="21" w16cid:durableId="2108186920">
    <w:abstractNumId w:val="2"/>
  </w:num>
  <w:num w:numId="22" w16cid:durableId="1378774736">
    <w:abstractNumId w:val="3"/>
  </w:num>
  <w:num w:numId="23" w16cid:durableId="1626546131">
    <w:abstractNumId w:val="4"/>
  </w:num>
  <w:num w:numId="24" w16cid:durableId="1749037628">
    <w:abstractNumId w:val="5"/>
  </w:num>
  <w:num w:numId="25" w16cid:durableId="560561004">
    <w:abstractNumId w:val="6"/>
  </w:num>
  <w:num w:numId="26" w16cid:durableId="32528573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hideSpellingErrors/>
  <w:proofState w:spelling="clean" w:grammar="clean"/>
  <w:defaultTabStop w:val="720"/>
  <w:drawingGridHorizontalSpacing w:val="10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D9"/>
    <w:rsid w:val="00000487"/>
    <w:rsid w:val="00005B1F"/>
    <w:rsid w:val="0000720C"/>
    <w:rsid w:val="0001000B"/>
    <w:rsid w:val="00011752"/>
    <w:rsid w:val="00011804"/>
    <w:rsid w:val="0001430D"/>
    <w:rsid w:val="000148C1"/>
    <w:rsid w:val="00015F1A"/>
    <w:rsid w:val="000220CC"/>
    <w:rsid w:val="000239F4"/>
    <w:rsid w:val="0002450B"/>
    <w:rsid w:val="000268D4"/>
    <w:rsid w:val="00030AE0"/>
    <w:rsid w:val="0003231E"/>
    <w:rsid w:val="00035B82"/>
    <w:rsid w:val="00035C73"/>
    <w:rsid w:val="0003652B"/>
    <w:rsid w:val="00037E58"/>
    <w:rsid w:val="000408C0"/>
    <w:rsid w:val="00042872"/>
    <w:rsid w:val="00044EE4"/>
    <w:rsid w:val="00045292"/>
    <w:rsid w:val="000466F4"/>
    <w:rsid w:val="000503A7"/>
    <w:rsid w:val="00051586"/>
    <w:rsid w:val="000515A9"/>
    <w:rsid w:val="00060327"/>
    <w:rsid w:val="000603DC"/>
    <w:rsid w:val="000620A5"/>
    <w:rsid w:val="00064809"/>
    <w:rsid w:val="000651B7"/>
    <w:rsid w:val="000705FF"/>
    <w:rsid w:val="00073901"/>
    <w:rsid w:val="0007433A"/>
    <w:rsid w:val="0007638A"/>
    <w:rsid w:val="00077182"/>
    <w:rsid w:val="00080AA1"/>
    <w:rsid w:val="00080F8B"/>
    <w:rsid w:val="000815EF"/>
    <w:rsid w:val="00084DD8"/>
    <w:rsid w:val="00086AFF"/>
    <w:rsid w:val="000875FF"/>
    <w:rsid w:val="00087AF2"/>
    <w:rsid w:val="00090851"/>
    <w:rsid w:val="00095933"/>
    <w:rsid w:val="00095BA4"/>
    <w:rsid w:val="000969FF"/>
    <w:rsid w:val="000973F7"/>
    <w:rsid w:val="000A1A10"/>
    <w:rsid w:val="000A3D33"/>
    <w:rsid w:val="000A5020"/>
    <w:rsid w:val="000A5867"/>
    <w:rsid w:val="000A5965"/>
    <w:rsid w:val="000A741C"/>
    <w:rsid w:val="000A7517"/>
    <w:rsid w:val="000A757B"/>
    <w:rsid w:val="000B113E"/>
    <w:rsid w:val="000B30FE"/>
    <w:rsid w:val="000B4487"/>
    <w:rsid w:val="000B5D8F"/>
    <w:rsid w:val="000C00D7"/>
    <w:rsid w:val="000C0C18"/>
    <w:rsid w:val="000C1088"/>
    <w:rsid w:val="000C1A8B"/>
    <w:rsid w:val="000C318E"/>
    <w:rsid w:val="000C487B"/>
    <w:rsid w:val="000C4BC7"/>
    <w:rsid w:val="000D56A9"/>
    <w:rsid w:val="000D6460"/>
    <w:rsid w:val="000D7EA2"/>
    <w:rsid w:val="000E268E"/>
    <w:rsid w:val="000E72B5"/>
    <w:rsid w:val="000E76B8"/>
    <w:rsid w:val="000F25E4"/>
    <w:rsid w:val="000F4F38"/>
    <w:rsid w:val="000F539A"/>
    <w:rsid w:val="000F64D3"/>
    <w:rsid w:val="000F6537"/>
    <w:rsid w:val="000F661B"/>
    <w:rsid w:val="000F7044"/>
    <w:rsid w:val="0010079C"/>
    <w:rsid w:val="00100BD7"/>
    <w:rsid w:val="00102B6E"/>
    <w:rsid w:val="00103AAE"/>
    <w:rsid w:val="00107099"/>
    <w:rsid w:val="001072C1"/>
    <w:rsid w:val="001118BC"/>
    <w:rsid w:val="001171FD"/>
    <w:rsid w:val="00117D61"/>
    <w:rsid w:val="00121FBB"/>
    <w:rsid w:val="00122144"/>
    <w:rsid w:val="001224F6"/>
    <w:rsid w:val="00123B5B"/>
    <w:rsid w:val="00124F31"/>
    <w:rsid w:val="00125276"/>
    <w:rsid w:val="00132210"/>
    <w:rsid w:val="001343C9"/>
    <w:rsid w:val="00134589"/>
    <w:rsid w:val="00135491"/>
    <w:rsid w:val="001371B9"/>
    <w:rsid w:val="0014025C"/>
    <w:rsid w:val="0014133A"/>
    <w:rsid w:val="001429D5"/>
    <w:rsid w:val="0014369A"/>
    <w:rsid w:val="00145F2B"/>
    <w:rsid w:val="00146992"/>
    <w:rsid w:val="00147453"/>
    <w:rsid w:val="00150C2A"/>
    <w:rsid w:val="00151A7F"/>
    <w:rsid w:val="00151EFD"/>
    <w:rsid w:val="001520B0"/>
    <w:rsid w:val="00152215"/>
    <w:rsid w:val="001537D4"/>
    <w:rsid w:val="00156048"/>
    <w:rsid w:val="00156C45"/>
    <w:rsid w:val="001604FE"/>
    <w:rsid w:val="0016101B"/>
    <w:rsid w:val="00164C6D"/>
    <w:rsid w:val="00167C41"/>
    <w:rsid w:val="001746AE"/>
    <w:rsid w:val="00174C9B"/>
    <w:rsid w:val="00176DC3"/>
    <w:rsid w:val="00176E7D"/>
    <w:rsid w:val="00176EBE"/>
    <w:rsid w:val="00181818"/>
    <w:rsid w:val="001820E1"/>
    <w:rsid w:val="001874A2"/>
    <w:rsid w:val="00187AD0"/>
    <w:rsid w:val="00190B48"/>
    <w:rsid w:val="001912CA"/>
    <w:rsid w:val="00191598"/>
    <w:rsid w:val="00191AFE"/>
    <w:rsid w:val="00195C4D"/>
    <w:rsid w:val="00196D25"/>
    <w:rsid w:val="00196F3B"/>
    <w:rsid w:val="001A140B"/>
    <w:rsid w:val="001A1B15"/>
    <w:rsid w:val="001A2752"/>
    <w:rsid w:val="001A43B6"/>
    <w:rsid w:val="001A47A9"/>
    <w:rsid w:val="001A4C30"/>
    <w:rsid w:val="001A6BC6"/>
    <w:rsid w:val="001A7A4F"/>
    <w:rsid w:val="001B1454"/>
    <w:rsid w:val="001B7DC1"/>
    <w:rsid w:val="001C3D0A"/>
    <w:rsid w:val="001C412E"/>
    <w:rsid w:val="001C4980"/>
    <w:rsid w:val="001C5229"/>
    <w:rsid w:val="001C72D9"/>
    <w:rsid w:val="001D0A89"/>
    <w:rsid w:val="001D1600"/>
    <w:rsid w:val="001D5938"/>
    <w:rsid w:val="001E1C52"/>
    <w:rsid w:val="001E246A"/>
    <w:rsid w:val="001E264A"/>
    <w:rsid w:val="001E28F0"/>
    <w:rsid w:val="001E2ABE"/>
    <w:rsid w:val="001E2B99"/>
    <w:rsid w:val="001E36D5"/>
    <w:rsid w:val="001E495C"/>
    <w:rsid w:val="001E4F9D"/>
    <w:rsid w:val="001E72C7"/>
    <w:rsid w:val="001F2846"/>
    <w:rsid w:val="00200338"/>
    <w:rsid w:val="00203D9D"/>
    <w:rsid w:val="00204341"/>
    <w:rsid w:val="00204A2A"/>
    <w:rsid w:val="00206CF7"/>
    <w:rsid w:val="002079D3"/>
    <w:rsid w:val="002116EA"/>
    <w:rsid w:val="00211D8F"/>
    <w:rsid w:val="0021249D"/>
    <w:rsid w:val="00216BAC"/>
    <w:rsid w:val="00220346"/>
    <w:rsid w:val="002204D8"/>
    <w:rsid w:val="00224FCC"/>
    <w:rsid w:val="002319FE"/>
    <w:rsid w:val="0023226F"/>
    <w:rsid w:val="00232837"/>
    <w:rsid w:val="002336CE"/>
    <w:rsid w:val="002337BB"/>
    <w:rsid w:val="002377E9"/>
    <w:rsid w:val="00240B5D"/>
    <w:rsid w:val="00241FC6"/>
    <w:rsid w:val="002465EB"/>
    <w:rsid w:val="00247F3F"/>
    <w:rsid w:val="00251674"/>
    <w:rsid w:val="00251D10"/>
    <w:rsid w:val="00252823"/>
    <w:rsid w:val="0025337C"/>
    <w:rsid w:val="00253878"/>
    <w:rsid w:val="00256D80"/>
    <w:rsid w:val="00262483"/>
    <w:rsid w:val="00264A16"/>
    <w:rsid w:val="00264F3C"/>
    <w:rsid w:val="0026568F"/>
    <w:rsid w:val="0026639D"/>
    <w:rsid w:val="0026717B"/>
    <w:rsid w:val="0027282B"/>
    <w:rsid w:val="002747F0"/>
    <w:rsid w:val="00274F4B"/>
    <w:rsid w:val="002752DE"/>
    <w:rsid w:val="00276382"/>
    <w:rsid w:val="0027657A"/>
    <w:rsid w:val="00277DF3"/>
    <w:rsid w:val="0028256A"/>
    <w:rsid w:val="00282EBC"/>
    <w:rsid w:val="002835FF"/>
    <w:rsid w:val="00284169"/>
    <w:rsid w:val="00284E11"/>
    <w:rsid w:val="00293BDF"/>
    <w:rsid w:val="00294F30"/>
    <w:rsid w:val="00296A4B"/>
    <w:rsid w:val="00296BAE"/>
    <w:rsid w:val="002A3408"/>
    <w:rsid w:val="002A3757"/>
    <w:rsid w:val="002B0DCF"/>
    <w:rsid w:val="002B6DBF"/>
    <w:rsid w:val="002C0A4B"/>
    <w:rsid w:val="002C1D27"/>
    <w:rsid w:val="002C2140"/>
    <w:rsid w:val="002C382C"/>
    <w:rsid w:val="002C3A96"/>
    <w:rsid w:val="002C48B2"/>
    <w:rsid w:val="002D0684"/>
    <w:rsid w:val="002D4794"/>
    <w:rsid w:val="002D53A8"/>
    <w:rsid w:val="002E0B12"/>
    <w:rsid w:val="002E156D"/>
    <w:rsid w:val="002E1CF2"/>
    <w:rsid w:val="002E282B"/>
    <w:rsid w:val="002E2CE3"/>
    <w:rsid w:val="002E4C3F"/>
    <w:rsid w:val="002E5528"/>
    <w:rsid w:val="002F45BC"/>
    <w:rsid w:val="002F4877"/>
    <w:rsid w:val="002F5CFB"/>
    <w:rsid w:val="002F70E6"/>
    <w:rsid w:val="002F7A98"/>
    <w:rsid w:val="002F7BB5"/>
    <w:rsid w:val="003002EE"/>
    <w:rsid w:val="00300934"/>
    <w:rsid w:val="0030238E"/>
    <w:rsid w:val="00302A0D"/>
    <w:rsid w:val="0030527F"/>
    <w:rsid w:val="00307A3E"/>
    <w:rsid w:val="003101B3"/>
    <w:rsid w:val="00313334"/>
    <w:rsid w:val="00313739"/>
    <w:rsid w:val="00323063"/>
    <w:rsid w:val="00327443"/>
    <w:rsid w:val="003278AB"/>
    <w:rsid w:val="00331FB2"/>
    <w:rsid w:val="00332EE7"/>
    <w:rsid w:val="00335180"/>
    <w:rsid w:val="00341562"/>
    <w:rsid w:val="00341C1A"/>
    <w:rsid w:val="00342536"/>
    <w:rsid w:val="0034362D"/>
    <w:rsid w:val="0035054D"/>
    <w:rsid w:val="00352403"/>
    <w:rsid w:val="00352F76"/>
    <w:rsid w:val="003539C4"/>
    <w:rsid w:val="00354631"/>
    <w:rsid w:val="00361301"/>
    <w:rsid w:val="00361F80"/>
    <w:rsid w:val="00365785"/>
    <w:rsid w:val="003738AF"/>
    <w:rsid w:val="0037562E"/>
    <w:rsid w:val="00375DEF"/>
    <w:rsid w:val="00376AB3"/>
    <w:rsid w:val="00376E6D"/>
    <w:rsid w:val="0037737D"/>
    <w:rsid w:val="0038658F"/>
    <w:rsid w:val="003865B7"/>
    <w:rsid w:val="00386E33"/>
    <w:rsid w:val="00391B54"/>
    <w:rsid w:val="00391F9A"/>
    <w:rsid w:val="0039211C"/>
    <w:rsid w:val="00392662"/>
    <w:rsid w:val="0039403F"/>
    <w:rsid w:val="0039569A"/>
    <w:rsid w:val="00396289"/>
    <w:rsid w:val="003A291E"/>
    <w:rsid w:val="003A3C02"/>
    <w:rsid w:val="003A4404"/>
    <w:rsid w:val="003A54D5"/>
    <w:rsid w:val="003A6ECB"/>
    <w:rsid w:val="003B067F"/>
    <w:rsid w:val="003B0811"/>
    <w:rsid w:val="003B0AA9"/>
    <w:rsid w:val="003B0B25"/>
    <w:rsid w:val="003B19BD"/>
    <w:rsid w:val="003B43C5"/>
    <w:rsid w:val="003B57C3"/>
    <w:rsid w:val="003B5F8C"/>
    <w:rsid w:val="003C0879"/>
    <w:rsid w:val="003C0BC3"/>
    <w:rsid w:val="003C2E5E"/>
    <w:rsid w:val="003C43BA"/>
    <w:rsid w:val="003C4D67"/>
    <w:rsid w:val="003C4D6A"/>
    <w:rsid w:val="003C60B1"/>
    <w:rsid w:val="003C63AE"/>
    <w:rsid w:val="003C64CD"/>
    <w:rsid w:val="003C7C5F"/>
    <w:rsid w:val="003C7EE0"/>
    <w:rsid w:val="003D26C8"/>
    <w:rsid w:val="003D270C"/>
    <w:rsid w:val="003D4FE1"/>
    <w:rsid w:val="003D6894"/>
    <w:rsid w:val="003D7F80"/>
    <w:rsid w:val="003E1751"/>
    <w:rsid w:val="003E3133"/>
    <w:rsid w:val="003E4706"/>
    <w:rsid w:val="003E537B"/>
    <w:rsid w:val="003E6E90"/>
    <w:rsid w:val="003F3BA4"/>
    <w:rsid w:val="003F3D5E"/>
    <w:rsid w:val="003F4517"/>
    <w:rsid w:val="003F4FBA"/>
    <w:rsid w:val="003F5AA6"/>
    <w:rsid w:val="003F5BF7"/>
    <w:rsid w:val="003F6682"/>
    <w:rsid w:val="003F68CC"/>
    <w:rsid w:val="004016A1"/>
    <w:rsid w:val="004021AE"/>
    <w:rsid w:val="00403949"/>
    <w:rsid w:val="00404F0F"/>
    <w:rsid w:val="00405DD3"/>
    <w:rsid w:val="0040600A"/>
    <w:rsid w:val="00407379"/>
    <w:rsid w:val="00410626"/>
    <w:rsid w:val="004114EB"/>
    <w:rsid w:val="0041172F"/>
    <w:rsid w:val="00411CBE"/>
    <w:rsid w:val="00412AEB"/>
    <w:rsid w:val="00417901"/>
    <w:rsid w:val="00420EE0"/>
    <w:rsid w:val="00421918"/>
    <w:rsid w:val="00423467"/>
    <w:rsid w:val="004252F3"/>
    <w:rsid w:val="00432B83"/>
    <w:rsid w:val="0043392B"/>
    <w:rsid w:val="00433C80"/>
    <w:rsid w:val="00436899"/>
    <w:rsid w:val="00437B50"/>
    <w:rsid w:val="004415EC"/>
    <w:rsid w:val="004421AC"/>
    <w:rsid w:val="004427AB"/>
    <w:rsid w:val="004453FC"/>
    <w:rsid w:val="00446A63"/>
    <w:rsid w:val="00446C28"/>
    <w:rsid w:val="00447B3D"/>
    <w:rsid w:val="004531AD"/>
    <w:rsid w:val="0045547B"/>
    <w:rsid w:val="00457FF2"/>
    <w:rsid w:val="004601D2"/>
    <w:rsid w:val="004628F6"/>
    <w:rsid w:val="004644C6"/>
    <w:rsid w:val="00465AEE"/>
    <w:rsid w:val="004668FD"/>
    <w:rsid w:val="00470128"/>
    <w:rsid w:val="0047482F"/>
    <w:rsid w:val="00475D4F"/>
    <w:rsid w:val="00476059"/>
    <w:rsid w:val="00476519"/>
    <w:rsid w:val="00476BFF"/>
    <w:rsid w:val="00481350"/>
    <w:rsid w:val="00483820"/>
    <w:rsid w:val="00486BE5"/>
    <w:rsid w:val="00486DCC"/>
    <w:rsid w:val="00487311"/>
    <w:rsid w:val="00494D5C"/>
    <w:rsid w:val="0049578B"/>
    <w:rsid w:val="0049617C"/>
    <w:rsid w:val="004A0465"/>
    <w:rsid w:val="004A0B3E"/>
    <w:rsid w:val="004A4721"/>
    <w:rsid w:val="004A4D5E"/>
    <w:rsid w:val="004A54C0"/>
    <w:rsid w:val="004A6A87"/>
    <w:rsid w:val="004A7828"/>
    <w:rsid w:val="004B72B3"/>
    <w:rsid w:val="004B7B5E"/>
    <w:rsid w:val="004C138F"/>
    <w:rsid w:val="004C37AD"/>
    <w:rsid w:val="004C3AC5"/>
    <w:rsid w:val="004C45DD"/>
    <w:rsid w:val="004C5D4A"/>
    <w:rsid w:val="004C60DA"/>
    <w:rsid w:val="004D14D8"/>
    <w:rsid w:val="004D1A52"/>
    <w:rsid w:val="004D1C2E"/>
    <w:rsid w:val="004D3747"/>
    <w:rsid w:val="004D5960"/>
    <w:rsid w:val="004D6839"/>
    <w:rsid w:val="004E07C6"/>
    <w:rsid w:val="004E3174"/>
    <w:rsid w:val="004E33CC"/>
    <w:rsid w:val="004E5539"/>
    <w:rsid w:val="004E55DB"/>
    <w:rsid w:val="004E58CB"/>
    <w:rsid w:val="004E7CEB"/>
    <w:rsid w:val="004F0498"/>
    <w:rsid w:val="004F1C36"/>
    <w:rsid w:val="004F32DB"/>
    <w:rsid w:val="004F5B45"/>
    <w:rsid w:val="004F633E"/>
    <w:rsid w:val="004F7E0E"/>
    <w:rsid w:val="00501337"/>
    <w:rsid w:val="00502D2F"/>
    <w:rsid w:val="0050378F"/>
    <w:rsid w:val="005068D8"/>
    <w:rsid w:val="0051149F"/>
    <w:rsid w:val="00511EBF"/>
    <w:rsid w:val="00512E80"/>
    <w:rsid w:val="00512E89"/>
    <w:rsid w:val="005136AF"/>
    <w:rsid w:val="0051382C"/>
    <w:rsid w:val="00513AB2"/>
    <w:rsid w:val="00513F4D"/>
    <w:rsid w:val="00515617"/>
    <w:rsid w:val="005170E4"/>
    <w:rsid w:val="00521EBF"/>
    <w:rsid w:val="0052239C"/>
    <w:rsid w:val="0052478D"/>
    <w:rsid w:val="005251D0"/>
    <w:rsid w:val="00525356"/>
    <w:rsid w:val="00526BAA"/>
    <w:rsid w:val="00527058"/>
    <w:rsid w:val="00532C5C"/>
    <w:rsid w:val="00534FF6"/>
    <w:rsid w:val="00536986"/>
    <w:rsid w:val="0053736A"/>
    <w:rsid w:val="00537597"/>
    <w:rsid w:val="00541033"/>
    <w:rsid w:val="005443CD"/>
    <w:rsid w:val="00546B68"/>
    <w:rsid w:val="005506CA"/>
    <w:rsid w:val="00550927"/>
    <w:rsid w:val="00551820"/>
    <w:rsid w:val="005543E9"/>
    <w:rsid w:val="00556039"/>
    <w:rsid w:val="00556C42"/>
    <w:rsid w:val="00556CBB"/>
    <w:rsid w:val="00561905"/>
    <w:rsid w:val="00561DE0"/>
    <w:rsid w:val="005620C1"/>
    <w:rsid w:val="005650B7"/>
    <w:rsid w:val="005707E0"/>
    <w:rsid w:val="00570F2D"/>
    <w:rsid w:val="00575622"/>
    <w:rsid w:val="0058018C"/>
    <w:rsid w:val="0058282A"/>
    <w:rsid w:val="00584CBE"/>
    <w:rsid w:val="0058598F"/>
    <w:rsid w:val="00587404"/>
    <w:rsid w:val="00587F49"/>
    <w:rsid w:val="0059071E"/>
    <w:rsid w:val="0059233A"/>
    <w:rsid w:val="00593984"/>
    <w:rsid w:val="00594BB5"/>
    <w:rsid w:val="0059630D"/>
    <w:rsid w:val="00597789"/>
    <w:rsid w:val="005A1560"/>
    <w:rsid w:val="005A29DF"/>
    <w:rsid w:val="005A3FFE"/>
    <w:rsid w:val="005A45BD"/>
    <w:rsid w:val="005B12CD"/>
    <w:rsid w:val="005B1396"/>
    <w:rsid w:val="005B4878"/>
    <w:rsid w:val="005B4A74"/>
    <w:rsid w:val="005C19B7"/>
    <w:rsid w:val="005C216E"/>
    <w:rsid w:val="005C4FFD"/>
    <w:rsid w:val="005C649F"/>
    <w:rsid w:val="005D19E6"/>
    <w:rsid w:val="005D2FBA"/>
    <w:rsid w:val="005D7448"/>
    <w:rsid w:val="005E1BB1"/>
    <w:rsid w:val="005E75A4"/>
    <w:rsid w:val="005F25E0"/>
    <w:rsid w:val="005F2A0B"/>
    <w:rsid w:val="00600761"/>
    <w:rsid w:val="0060544C"/>
    <w:rsid w:val="00605A2D"/>
    <w:rsid w:val="00610FC2"/>
    <w:rsid w:val="0061193E"/>
    <w:rsid w:val="00611B09"/>
    <w:rsid w:val="00612E37"/>
    <w:rsid w:val="00613BAD"/>
    <w:rsid w:val="00616246"/>
    <w:rsid w:val="00616BF1"/>
    <w:rsid w:val="00622068"/>
    <w:rsid w:val="006229C9"/>
    <w:rsid w:val="006232A3"/>
    <w:rsid w:val="00623320"/>
    <w:rsid w:val="00623E64"/>
    <w:rsid w:val="006250C2"/>
    <w:rsid w:val="00625A0E"/>
    <w:rsid w:val="006329CA"/>
    <w:rsid w:val="0063543F"/>
    <w:rsid w:val="006437BF"/>
    <w:rsid w:val="00645192"/>
    <w:rsid w:val="00645227"/>
    <w:rsid w:val="006457C5"/>
    <w:rsid w:val="00645E24"/>
    <w:rsid w:val="0064664E"/>
    <w:rsid w:val="00650BD5"/>
    <w:rsid w:val="00651D67"/>
    <w:rsid w:val="006535F9"/>
    <w:rsid w:val="00656688"/>
    <w:rsid w:val="00657F4B"/>
    <w:rsid w:val="00660E28"/>
    <w:rsid w:val="00662819"/>
    <w:rsid w:val="00662E44"/>
    <w:rsid w:val="00663FB1"/>
    <w:rsid w:val="00664E84"/>
    <w:rsid w:val="006652B2"/>
    <w:rsid w:val="00666AB0"/>
    <w:rsid w:val="00670070"/>
    <w:rsid w:val="00673289"/>
    <w:rsid w:val="00673336"/>
    <w:rsid w:val="0067426C"/>
    <w:rsid w:val="006761EA"/>
    <w:rsid w:val="00681887"/>
    <w:rsid w:val="006839A6"/>
    <w:rsid w:val="00684CEF"/>
    <w:rsid w:val="00684D5E"/>
    <w:rsid w:val="00685BD2"/>
    <w:rsid w:val="00691673"/>
    <w:rsid w:val="00694C33"/>
    <w:rsid w:val="00694CA8"/>
    <w:rsid w:val="0069534B"/>
    <w:rsid w:val="00695508"/>
    <w:rsid w:val="006961EB"/>
    <w:rsid w:val="006A0D50"/>
    <w:rsid w:val="006A15C2"/>
    <w:rsid w:val="006A19CA"/>
    <w:rsid w:val="006A3CC4"/>
    <w:rsid w:val="006B1A58"/>
    <w:rsid w:val="006B3BBD"/>
    <w:rsid w:val="006C0603"/>
    <w:rsid w:val="006C206B"/>
    <w:rsid w:val="006D004D"/>
    <w:rsid w:val="006D1EDB"/>
    <w:rsid w:val="006D29E0"/>
    <w:rsid w:val="006D2A2D"/>
    <w:rsid w:val="006D542A"/>
    <w:rsid w:val="006D5A20"/>
    <w:rsid w:val="006D730F"/>
    <w:rsid w:val="006D7862"/>
    <w:rsid w:val="006D7DDD"/>
    <w:rsid w:val="006E09B7"/>
    <w:rsid w:val="006E0AAF"/>
    <w:rsid w:val="006E1E34"/>
    <w:rsid w:val="006E2662"/>
    <w:rsid w:val="006E3DAC"/>
    <w:rsid w:val="006E5E03"/>
    <w:rsid w:val="006E6254"/>
    <w:rsid w:val="006F146F"/>
    <w:rsid w:val="006F2D99"/>
    <w:rsid w:val="006F5101"/>
    <w:rsid w:val="006F52CF"/>
    <w:rsid w:val="006F7FD9"/>
    <w:rsid w:val="0070062F"/>
    <w:rsid w:val="0070198E"/>
    <w:rsid w:val="007040BF"/>
    <w:rsid w:val="007054E9"/>
    <w:rsid w:val="00714A87"/>
    <w:rsid w:val="00720C71"/>
    <w:rsid w:val="00721D01"/>
    <w:rsid w:val="00721EC7"/>
    <w:rsid w:val="00730B31"/>
    <w:rsid w:val="0073203B"/>
    <w:rsid w:val="007321BF"/>
    <w:rsid w:val="007328A0"/>
    <w:rsid w:val="00734307"/>
    <w:rsid w:val="00737549"/>
    <w:rsid w:val="00740EA2"/>
    <w:rsid w:val="00741700"/>
    <w:rsid w:val="00742541"/>
    <w:rsid w:val="00743DBA"/>
    <w:rsid w:val="007442BC"/>
    <w:rsid w:val="0074668C"/>
    <w:rsid w:val="0075070A"/>
    <w:rsid w:val="00750B89"/>
    <w:rsid w:val="007513CD"/>
    <w:rsid w:val="007515C4"/>
    <w:rsid w:val="007518DA"/>
    <w:rsid w:val="007532E0"/>
    <w:rsid w:val="007559DE"/>
    <w:rsid w:val="00756A75"/>
    <w:rsid w:val="00763A71"/>
    <w:rsid w:val="00763B38"/>
    <w:rsid w:val="00764352"/>
    <w:rsid w:val="00765441"/>
    <w:rsid w:val="00766DBF"/>
    <w:rsid w:val="00766E34"/>
    <w:rsid w:val="007709F1"/>
    <w:rsid w:val="007741AA"/>
    <w:rsid w:val="007774E6"/>
    <w:rsid w:val="00780EBE"/>
    <w:rsid w:val="00781321"/>
    <w:rsid w:val="00781CCB"/>
    <w:rsid w:val="007824FA"/>
    <w:rsid w:val="00782626"/>
    <w:rsid w:val="00784E88"/>
    <w:rsid w:val="00786060"/>
    <w:rsid w:val="0078716D"/>
    <w:rsid w:val="00790876"/>
    <w:rsid w:val="0079145D"/>
    <w:rsid w:val="007916F3"/>
    <w:rsid w:val="007944E5"/>
    <w:rsid w:val="00794564"/>
    <w:rsid w:val="0079462F"/>
    <w:rsid w:val="00797AAA"/>
    <w:rsid w:val="007A1EE5"/>
    <w:rsid w:val="007A31C8"/>
    <w:rsid w:val="007A516B"/>
    <w:rsid w:val="007B0F8D"/>
    <w:rsid w:val="007B16E2"/>
    <w:rsid w:val="007B22E2"/>
    <w:rsid w:val="007B28D9"/>
    <w:rsid w:val="007B599F"/>
    <w:rsid w:val="007B63DE"/>
    <w:rsid w:val="007B6461"/>
    <w:rsid w:val="007B7CC1"/>
    <w:rsid w:val="007C1735"/>
    <w:rsid w:val="007C1ECC"/>
    <w:rsid w:val="007C2186"/>
    <w:rsid w:val="007C2989"/>
    <w:rsid w:val="007C5B02"/>
    <w:rsid w:val="007D29CF"/>
    <w:rsid w:val="007D4BB0"/>
    <w:rsid w:val="007D6B5E"/>
    <w:rsid w:val="007D7611"/>
    <w:rsid w:val="007E2213"/>
    <w:rsid w:val="007E2AB9"/>
    <w:rsid w:val="007E5A56"/>
    <w:rsid w:val="007F299B"/>
    <w:rsid w:val="007F3ED2"/>
    <w:rsid w:val="007F424F"/>
    <w:rsid w:val="007F770B"/>
    <w:rsid w:val="007F7ED8"/>
    <w:rsid w:val="00800735"/>
    <w:rsid w:val="00803DFC"/>
    <w:rsid w:val="008049CA"/>
    <w:rsid w:val="00805A15"/>
    <w:rsid w:val="00806D30"/>
    <w:rsid w:val="008075D1"/>
    <w:rsid w:val="0081010B"/>
    <w:rsid w:val="008152AF"/>
    <w:rsid w:val="008173D0"/>
    <w:rsid w:val="00817404"/>
    <w:rsid w:val="00822A37"/>
    <w:rsid w:val="00824696"/>
    <w:rsid w:val="00825D05"/>
    <w:rsid w:val="00826006"/>
    <w:rsid w:val="00826DDE"/>
    <w:rsid w:val="00831D59"/>
    <w:rsid w:val="00834A88"/>
    <w:rsid w:val="0084050F"/>
    <w:rsid w:val="008419A1"/>
    <w:rsid w:val="008439EC"/>
    <w:rsid w:val="00843A7F"/>
    <w:rsid w:val="00846DBF"/>
    <w:rsid w:val="0085016C"/>
    <w:rsid w:val="00850673"/>
    <w:rsid w:val="0085095D"/>
    <w:rsid w:val="00852FC1"/>
    <w:rsid w:val="00854C06"/>
    <w:rsid w:val="008617A6"/>
    <w:rsid w:val="008622A5"/>
    <w:rsid w:val="00865500"/>
    <w:rsid w:val="00865AFF"/>
    <w:rsid w:val="0086691D"/>
    <w:rsid w:val="00870010"/>
    <w:rsid w:val="00872E91"/>
    <w:rsid w:val="00874A98"/>
    <w:rsid w:val="00877B0F"/>
    <w:rsid w:val="00880012"/>
    <w:rsid w:val="0088131A"/>
    <w:rsid w:val="00882AE6"/>
    <w:rsid w:val="008844EA"/>
    <w:rsid w:val="00884A5A"/>
    <w:rsid w:val="00884DC1"/>
    <w:rsid w:val="00885B0F"/>
    <w:rsid w:val="008867B8"/>
    <w:rsid w:val="00886D48"/>
    <w:rsid w:val="008874EB"/>
    <w:rsid w:val="008908F2"/>
    <w:rsid w:val="00890CC4"/>
    <w:rsid w:val="008925B4"/>
    <w:rsid w:val="008934FA"/>
    <w:rsid w:val="00895011"/>
    <w:rsid w:val="0089555F"/>
    <w:rsid w:val="00895560"/>
    <w:rsid w:val="008A1A34"/>
    <w:rsid w:val="008A4B98"/>
    <w:rsid w:val="008B5141"/>
    <w:rsid w:val="008B5BF0"/>
    <w:rsid w:val="008B76DF"/>
    <w:rsid w:val="008C1FAD"/>
    <w:rsid w:val="008C32A6"/>
    <w:rsid w:val="008C5BBE"/>
    <w:rsid w:val="008C6145"/>
    <w:rsid w:val="008D026C"/>
    <w:rsid w:val="008D0C29"/>
    <w:rsid w:val="008D12AE"/>
    <w:rsid w:val="008D58F1"/>
    <w:rsid w:val="008D67C6"/>
    <w:rsid w:val="008D6B67"/>
    <w:rsid w:val="008D6FEE"/>
    <w:rsid w:val="008D74AC"/>
    <w:rsid w:val="008E1D84"/>
    <w:rsid w:val="008E2D1E"/>
    <w:rsid w:val="008E7005"/>
    <w:rsid w:val="008E78D3"/>
    <w:rsid w:val="008F3686"/>
    <w:rsid w:val="008F3B20"/>
    <w:rsid w:val="008F44A3"/>
    <w:rsid w:val="008F4534"/>
    <w:rsid w:val="00900D29"/>
    <w:rsid w:val="00902829"/>
    <w:rsid w:val="0090367A"/>
    <w:rsid w:val="009049B9"/>
    <w:rsid w:val="00906069"/>
    <w:rsid w:val="0091015D"/>
    <w:rsid w:val="00912990"/>
    <w:rsid w:val="00912D33"/>
    <w:rsid w:val="00912E77"/>
    <w:rsid w:val="00916426"/>
    <w:rsid w:val="0091776E"/>
    <w:rsid w:val="00917B59"/>
    <w:rsid w:val="00922239"/>
    <w:rsid w:val="00923790"/>
    <w:rsid w:val="0092475A"/>
    <w:rsid w:val="00924FDC"/>
    <w:rsid w:val="00925BC7"/>
    <w:rsid w:val="00927555"/>
    <w:rsid w:val="0093194B"/>
    <w:rsid w:val="00931E64"/>
    <w:rsid w:val="00936489"/>
    <w:rsid w:val="00936521"/>
    <w:rsid w:val="009370A2"/>
    <w:rsid w:val="00940065"/>
    <w:rsid w:val="0094224D"/>
    <w:rsid w:val="009424FE"/>
    <w:rsid w:val="0094369F"/>
    <w:rsid w:val="00944429"/>
    <w:rsid w:val="00945191"/>
    <w:rsid w:val="00946DCA"/>
    <w:rsid w:val="009504FC"/>
    <w:rsid w:val="00950674"/>
    <w:rsid w:val="00950C99"/>
    <w:rsid w:val="0095598C"/>
    <w:rsid w:val="00957A33"/>
    <w:rsid w:val="00961FC7"/>
    <w:rsid w:val="00963DB6"/>
    <w:rsid w:val="00964073"/>
    <w:rsid w:val="00967590"/>
    <w:rsid w:val="00970807"/>
    <w:rsid w:val="00971E1E"/>
    <w:rsid w:val="0097419B"/>
    <w:rsid w:val="00976E5A"/>
    <w:rsid w:val="00977B2E"/>
    <w:rsid w:val="00980D66"/>
    <w:rsid w:val="009825C7"/>
    <w:rsid w:val="00982601"/>
    <w:rsid w:val="00982AE4"/>
    <w:rsid w:val="0098360C"/>
    <w:rsid w:val="00984A81"/>
    <w:rsid w:val="00985A5C"/>
    <w:rsid w:val="00990F5E"/>
    <w:rsid w:val="00992B1B"/>
    <w:rsid w:val="009945DF"/>
    <w:rsid w:val="00996A27"/>
    <w:rsid w:val="009A1356"/>
    <w:rsid w:val="009A538B"/>
    <w:rsid w:val="009A53BA"/>
    <w:rsid w:val="009A54EC"/>
    <w:rsid w:val="009A681F"/>
    <w:rsid w:val="009A6F22"/>
    <w:rsid w:val="009A75EA"/>
    <w:rsid w:val="009B4998"/>
    <w:rsid w:val="009B64B9"/>
    <w:rsid w:val="009B7A9B"/>
    <w:rsid w:val="009C1067"/>
    <w:rsid w:val="009C261B"/>
    <w:rsid w:val="009C4B6D"/>
    <w:rsid w:val="009C52EE"/>
    <w:rsid w:val="009C58A1"/>
    <w:rsid w:val="009C63EF"/>
    <w:rsid w:val="009C7C80"/>
    <w:rsid w:val="009D221D"/>
    <w:rsid w:val="009D346F"/>
    <w:rsid w:val="009D458F"/>
    <w:rsid w:val="009D5DB4"/>
    <w:rsid w:val="009D6C9D"/>
    <w:rsid w:val="009E2901"/>
    <w:rsid w:val="009E5721"/>
    <w:rsid w:val="009E6DA6"/>
    <w:rsid w:val="009F26CE"/>
    <w:rsid w:val="009F3745"/>
    <w:rsid w:val="009F7796"/>
    <w:rsid w:val="009F7A56"/>
    <w:rsid w:val="00A01A2E"/>
    <w:rsid w:val="00A07883"/>
    <w:rsid w:val="00A1242C"/>
    <w:rsid w:val="00A14613"/>
    <w:rsid w:val="00A15686"/>
    <w:rsid w:val="00A17BAB"/>
    <w:rsid w:val="00A22FEB"/>
    <w:rsid w:val="00A2447D"/>
    <w:rsid w:val="00A24F23"/>
    <w:rsid w:val="00A260D1"/>
    <w:rsid w:val="00A26829"/>
    <w:rsid w:val="00A27223"/>
    <w:rsid w:val="00A31B80"/>
    <w:rsid w:val="00A32446"/>
    <w:rsid w:val="00A33BA4"/>
    <w:rsid w:val="00A35E7F"/>
    <w:rsid w:val="00A36FF8"/>
    <w:rsid w:val="00A377DD"/>
    <w:rsid w:val="00A423B3"/>
    <w:rsid w:val="00A42C73"/>
    <w:rsid w:val="00A44556"/>
    <w:rsid w:val="00A44B99"/>
    <w:rsid w:val="00A47366"/>
    <w:rsid w:val="00A560DA"/>
    <w:rsid w:val="00A56CCE"/>
    <w:rsid w:val="00A5769D"/>
    <w:rsid w:val="00A6342A"/>
    <w:rsid w:val="00A6427C"/>
    <w:rsid w:val="00A64648"/>
    <w:rsid w:val="00A73AE6"/>
    <w:rsid w:val="00A81377"/>
    <w:rsid w:val="00A8167E"/>
    <w:rsid w:val="00A831CE"/>
    <w:rsid w:val="00A85B40"/>
    <w:rsid w:val="00A87F7F"/>
    <w:rsid w:val="00A90360"/>
    <w:rsid w:val="00A90AFC"/>
    <w:rsid w:val="00A95C6E"/>
    <w:rsid w:val="00A96940"/>
    <w:rsid w:val="00A97340"/>
    <w:rsid w:val="00A979B2"/>
    <w:rsid w:val="00AA0A23"/>
    <w:rsid w:val="00AA208C"/>
    <w:rsid w:val="00AA4F4F"/>
    <w:rsid w:val="00AB0269"/>
    <w:rsid w:val="00AB2158"/>
    <w:rsid w:val="00AB2E1D"/>
    <w:rsid w:val="00AB4695"/>
    <w:rsid w:val="00AB6C92"/>
    <w:rsid w:val="00AC0288"/>
    <w:rsid w:val="00AC20E6"/>
    <w:rsid w:val="00AC28FE"/>
    <w:rsid w:val="00AC2B2F"/>
    <w:rsid w:val="00AC5147"/>
    <w:rsid w:val="00AD1C6B"/>
    <w:rsid w:val="00AD3923"/>
    <w:rsid w:val="00AD5529"/>
    <w:rsid w:val="00AD6215"/>
    <w:rsid w:val="00AD68D9"/>
    <w:rsid w:val="00AD7EB8"/>
    <w:rsid w:val="00AE0BC0"/>
    <w:rsid w:val="00AE4697"/>
    <w:rsid w:val="00AE5196"/>
    <w:rsid w:val="00AE5E66"/>
    <w:rsid w:val="00AE6142"/>
    <w:rsid w:val="00AE6C8B"/>
    <w:rsid w:val="00AE74E6"/>
    <w:rsid w:val="00AF00D3"/>
    <w:rsid w:val="00AF0F1F"/>
    <w:rsid w:val="00AF2225"/>
    <w:rsid w:val="00AF2390"/>
    <w:rsid w:val="00AF6892"/>
    <w:rsid w:val="00AF707D"/>
    <w:rsid w:val="00AF7735"/>
    <w:rsid w:val="00B01CEC"/>
    <w:rsid w:val="00B04687"/>
    <w:rsid w:val="00B04BE1"/>
    <w:rsid w:val="00B05210"/>
    <w:rsid w:val="00B0542F"/>
    <w:rsid w:val="00B0589B"/>
    <w:rsid w:val="00B104F3"/>
    <w:rsid w:val="00B11BB0"/>
    <w:rsid w:val="00B126A3"/>
    <w:rsid w:val="00B14748"/>
    <w:rsid w:val="00B151D5"/>
    <w:rsid w:val="00B152C9"/>
    <w:rsid w:val="00B157CC"/>
    <w:rsid w:val="00B1764A"/>
    <w:rsid w:val="00B212B5"/>
    <w:rsid w:val="00B21834"/>
    <w:rsid w:val="00B272CF"/>
    <w:rsid w:val="00B277EF"/>
    <w:rsid w:val="00B27E53"/>
    <w:rsid w:val="00B306A0"/>
    <w:rsid w:val="00B307F2"/>
    <w:rsid w:val="00B310D5"/>
    <w:rsid w:val="00B32E8B"/>
    <w:rsid w:val="00B33A49"/>
    <w:rsid w:val="00B35A82"/>
    <w:rsid w:val="00B40E69"/>
    <w:rsid w:val="00B42EC3"/>
    <w:rsid w:val="00B50980"/>
    <w:rsid w:val="00B51816"/>
    <w:rsid w:val="00B52ADF"/>
    <w:rsid w:val="00B534AB"/>
    <w:rsid w:val="00B537CF"/>
    <w:rsid w:val="00B53B6A"/>
    <w:rsid w:val="00B5488D"/>
    <w:rsid w:val="00B554B3"/>
    <w:rsid w:val="00B6045A"/>
    <w:rsid w:val="00B614A6"/>
    <w:rsid w:val="00B62441"/>
    <w:rsid w:val="00B62F6C"/>
    <w:rsid w:val="00B6608F"/>
    <w:rsid w:val="00B66B0C"/>
    <w:rsid w:val="00B66B1D"/>
    <w:rsid w:val="00B66BEC"/>
    <w:rsid w:val="00B71BEA"/>
    <w:rsid w:val="00B71D1A"/>
    <w:rsid w:val="00B72709"/>
    <w:rsid w:val="00B729C7"/>
    <w:rsid w:val="00B73160"/>
    <w:rsid w:val="00B74C86"/>
    <w:rsid w:val="00B766A6"/>
    <w:rsid w:val="00B766FD"/>
    <w:rsid w:val="00B76A81"/>
    <w:rsid w:val="00B76DD3"/>
    <w:rsid w:val="00B77A45"/>
    <w:rsid w:val="00B77AB2"/>
    <w:rsid w:val="00B823AC"/>
    <w:rsid w:val="00B82E55"/>
    <w:rsid w:val="00B83152"/>
    <w:rsid w:val="00B85039"/>
    <w:rsid w:val="00B867AB"/>
    <w:rsid w:val="00B9069C"/>
    <w:rsid w:val="00B907F7"/>
    <w:rsid w:val="00B912AB"/>
    <w:rsid w:val="00B9207A"/>
    <w:rsid w:val="00B9583B"/>
    <w:rsid w:val="00B96EA0"/>
    <w:rsid w:val="00B97B13"/>
    <w:rsid w:val="00BA089A"/>
    <w:rsid w:val="00BA0924"/>
    <w:rsid w:val="00BA6161"/>
    <w:rsid w:val="00BB2880"/>
    <w:rsid w:val="00BB32C6"/>
    <w:rsid w:val="00BB5841"/>
    <w:rsid w:val="00BB5F70"/>
    <w:rsid w:val="00BC10DC"/>
    <w:rsid w:val="00BC2822"/>
    <w:rsid w:val="00BC5187"/>
    <w:rsid w:val="00BC53DB"/>
    <w:rsid w:val="00BC67AD"/>
    <w:rsid w:val="00BD2069"/>
    <w:rsid w:val="00BD29A1"/>
    <w:rsid w:val="00BD410D"/>
    <w:rsid w:val="00BE5431"/>
    <w:rsid w:val="00BE55BF"/>
    <w:rsid w:val="00BE6A6A"/>
    <w:rsid w:val="00BF3121"/>
    <w:rsid w:val="00BF322B"/>
    <w:rsid w:val="00BF4315"/>
    <w:rsid w:val="00BF59C5"/>
    <w:rsid w:val="00BF651D"/>
    <w:rsid w:val="00C02BB4"/>
    <w:rsid w:val="00C03217"/>
    <w:rsid w:val="00C04245"/>
    <w:rsid w:val="00C10145"/>
    <w:rsid w:val="00C10A19"/>
    <w:rsid w:val="00C14FC0"/>
    <w:rsid w:val="00C14FF1"/>
    <w:rsid w:val="00C21CB0"/>
    <w:rsid w:val="00C21CC4"/>
    <w:rsid w:val="00C21FFB"/>
    <w:rsid w:val="00C262AF"/>
    <w:rsid w:val="00C26FCA"/>
    <w:rsid w:val="00C322AF"/>
    <w:rsid w:val="00C32BCD"/>
    <w:rsid w:val="00C36C8D"/>
    <w:rsid w:val="00C37765"/>
    <w:rsid w:val="00C453FC"/>
    <w:rsid w:val="00C45FA9"/>
    <w:rsid w:val="00C509D8"/>
    <w:rsid w:val="00C517CA"/>
    <w:rsid w:val="00C52546"/>
    <w:rsid w:val="00C53DB0"/>
    <w:rsid w:val="00C55A46"/>
    <w:rsid w:val="00C57A95"/>
    <w:rsid w:val="00C621FA"/>
    <w:rsid w:val="00C631EF"/>
    <w:rsid w:val="00C65262"/>
    <w:rsid w:val="00C70D86"/>
    <w:rsid w:val="00C734AB"/>
    <w:rsid w:val="00C73EC4"/>
    <w:rsid w:val="00C741DD"/>
    <w:rsid w:val="00C749EE"/>
    <w:rsid w:val="00C809BB"/>
    <w:rsid w:val="00C8137D"/>
    <w:rsid w:val="00C83694"/>
    <w:rsid w:val="00C8436E"/>
    <w:rsid w:val="00C8485D"/>
    <w:rsid w:val="00C84D4E"/>
    <w:rsid w:val="00C850DD"/>
    <w:rsid w:val="00C8549D"/>
    <w:rsid w:val="00C86309"/>
    <w:rsid w:val="00C8750A"/>
    <w:rsid w:val="00C910F6"/>
    <w:rsid w:val="00C927F0"/>
    <w:rsid w:val="00C9410B"/>
    <w:rsid w:val="00C9430E"/>
    <w:rsid w:val="00C9454A"/>
    <w:rsid w:val="00C95692"/>
    <w:rsid w:val="00C95E42"/>
    <w:rsid w:val="00C966D1"/>
    <w:rsid w:val="00CA0207"/>
    <w:rsid w:val="00CA0C5B"/>
    <w:rsid w:val="00CA25EF"/>
    <w:rsid w:val="00CA2A67"/>
    <w:rsid w:val="00CA663F"/>
    <w:rsid w:val="00CB3216"/>
    <w:rsid w:val="00CB390A"/>
    <w:rsid w:val="00CB6700"/>
    <w:rsid w:val="00CB7BD1"/>
    <w:rsid w:val="00CC52E5"/>
    <w:rsid w:val="00CD340D"/>
    <w:rsid w:val="00CD4405"/>
    <w:rsid w:val="00CE104C"/>
    <w:rsid w:val="00CF0B29"/>
    <w:rsid w:val="00CF1022"/>
    <w:rsid w:val="00CF14A1"/>
    <w:rsid w:val="00CF1882"/>
    <w:rsid w:val="00CF1CCD"/>
    <w:rsid w:val="00CF1FDD"/>
    <w:rsid w:val="00CF3B6F"/>
    <w:rsid w:val="00CF60E8"/>
    <w:rsid w:val="00CF67AA"/>
    <w:rsid w:val="00CF7954"/>
    <w:rsid w:val="00D00DA7"/>
    <w:rsid w:val="00D045BC"/>
    <w:rsid w:val="00D10244"/>
    <w:rsid w:val="00D13361"/>
    <w:rsid w:val="00D13A38"/>
    <w:rsid w:val="00D178F4"/>
    <w:rsid w:val="00D20BEA"/>
    <w:rsid w:val="00D22274"/>
    <w:rsid w:val="00D22700"/>
    <w:rsid w:val="00D228A6"/>
    <w:rsid w:val="00D25F86"/>
    <w:rsid w:val="00D261FD"/>
    <w:rsid w:val="00D2773F"/>
    <w:rsid w:val="00D316DD"/>
    <w:rsid w:val="00D3563A"/>
    <w:rsid w:val="00D36554"/>
    <w:rsid w:val="00D36567"/>
    <w:rsid w:val="00D36C41"/>
    <w:rsid w:val="00D40009"/>
    <w:rsid w:val="00D44C38"/>
    <w:rsid w:val="00D44F7E"/>
    <w:rsid w:val="00D45451"/>
    <w:rsid w:val="00D457B9"/>
    <w:rsid w:val="00D461EF"/>
    <w:rsid w:val="00D46771"/>
    <w:rsid w:val="00D46F8A"/>
    <w:rsid w:val="00D47662"/>
    <w:rsid w:val="00D53207"/>
    <w:rsid w:val="00D534B9"/>
    <w:rsid w:val="00D53FEC"/>
    <w:rsid w:val="00D544C1"/>
    <w:rsid w:val="00D54E90"/>
    <w:rsid w:val="00D54F9D"/>
    <w:rsid w:val="00D601D7"/>
    <w:rsid w:val="00D66AB3"/>
    <w:rsid w:val="00D67BA2"/>
    <w:rsid w:val="00D75D5D"/>
    <w:rsid w:val="00D76053"/>
    <w:rsid w:val="00D82181"/>
    <w:rsid w:val="00D8536F"/>
    <w:rsid w:val="00D8571B"/>
    <w:rsid w:val="00D940CD"/>
    <w:rsid w:val="00D9455A"/>
    <w:rsid w:val="00D972DD"/>
    <w:rsid w:val="00DA13C5"/>
    <w:rsid w:val="00DA206B"/>
    <w:rsid w:val="00DA3A83"/>
    <w:rsid w:val="00DA3B18"/>
    <w:rsid w:val="00DA41D1"/>
    <w:rsid w:val="00DA46E7"/>
    <w:rsid w:val="00DA582B"/>
    <w:rsid w:val="00DB15EC"/>
    <w:rsid w:val="00DB6C19"/>
    <w:rsid w:val="00DC0415"/>
    <w:rsid w:val="00DC2437"/>
    <w:rsid w:val="00DC2492"/>
    <w:rsid w:val="00DC3513"/>
    <w:rsid w:val="00DC6180"/>
    <w:rsid w:val="00DC7884"/>
    <w:rsid w:val="00DD0B2F"/>
    <w:rsid w:val="00DD15C4"/>
    <w:rsid w:val="00DD1CB7"/>
    <w:rsid w:val="00DD3AB4"/>
    <w:rsid w:val="00DD508F"/>
    <w:rsid w:val="00DD53E2"/>
    <w:rsid w:val="00DD55B9"/>
    <w:rsid w:val="00DD5A68"/>
    <w:rsid w:val="00DE1F88"/>
    <w:rsid w:val="00DE43A7"/>
    <w:rsid w:val="00DE48A3"/>
    <w:rsid w:val="00DE5F65"/>
    <w:rsid w:val="00DE6FAE"/>
    <w:rsid w:val="00DE7B05"/>
    <w:rsid w:val="00DF3BEE"/>
    <w:rsid w:val="00DF5738"/>
    <w:rsid w:val="00DF7059"/>
    <w:rsid w:val="00DF7211"/>
    <w:rsid w:val="00E012BE"/>
    <w:rsid w:val="00E038B8"/>
    <w:rsid w:val="00E10396"/>
    <w:rsid w:val="00E1420A"/>
    <w:rsid w:val="00E150C2"/>
    <w:rsid w:val="00E15B09"/>
    <w:rsid w:val="00E1684F"/>
    <w:rsid w:val="00E20112"/>
    <w:rsid w:val="00E210C7"/>
    <w:rsid w:val="00E21188"/>
    <w:rsid w:val="00E2141A"/>
    <w:rsid w:val="00E22632"/>
    <w:rsid w:val="00E237B7"/>
    <w:rsid w:val="00E241E4"/>
    <w:rsid w:val="00E30736"/>
    <w:rsid w:val="00E30992"/>
    <w:rsid w:val="00E309AB"/>
    <w:rsid w:val="00E31467"/>
    <w:rsid w:val="00E3365C"/>
    <w:rsid w:val="00E340A5"/>
    <w:rsid w:val="00E40129"/>
    <w:rsid w:val="00E42891"/>
    <w:rsid w:val="00E43EDD"/>
    <w:rsid w:val="00E441F3"/>
    <w:rsid w:val="00E4471E"/>
    <w:rsid w:val="00E459E2"/>
    <w:rsid w:val="00E47380"/>
    <w:rsid w:val="00E514F4"/>
    <w:rsid w:val="00E525AE"/>
    <w:rsid w:val="00E540FF"/>
    <w:rsid w:val="00E5477F"/>
    <w:rsid w:val="00E60282"/>
    <w:rsid w:val="00E6129F"/>
    <w:rsid w:val="00E636FD"/>
    <w:rsid w:val="00E65076"/>
    <w:rsid w:val="00E673D4"/>
    <w:rsid w:val="00E72E09"/>
    <w:rsid w:val="00E766AF"/>
    <w:rsid w:val="00E836C9"/>
    <w:rsid w:val="00E845FE"/>
    <w:rsid w:val="00E85EF0"/>
    <w:rsid w:val="00E87B08"/>
    <w:rsid w:val="00E9457A"/>
    <w:rsid w:val="00E955E2"/>
    <w:rsid w:val="00E97D12"/>
    <w:rsid w:val="00EA0E21"/>
    <w:rsid w:val="00EA2836"/>
    <w:rsid w:val="00EA2A8C"/>
    <w:rsid w:val="00EA2E1E"/>
    <w:rsid w:val="00EA3B27"/>
    <w:rsid w:val="00EA485D"/>
    <w:rsid w:val="00EB6FD9"/>
    <w:rsid w:val="00EC1AB1"/>
    <w:rsid w:val="00EC1BF4"/>
    <w:rsid w:val="00EC2CEA"/>
    <w:rsid w:val="00EC3558"/>
    <w:rsid w:val="00EC3A7D"/>
    <w:rsid w:val="00EC3AFC"/>
    <w:rsid w:val="00EC5F38"/>
    <w:rsid w:val="00EC65A3"/>
    <w:rsid w:val="00EC6787"/>
    <w:rsid w:val="00EC79CF"/>
    <w:rsid w:val="00ED0AC4"/>
    <w:rsid w:val="00ED0E96"/>
    <w:rsid w:val="00ED2BAC"/>
    <w:rsid w:val="00ED6C11"/>
    <w:rsid w:val="00EE1303"/>
    <w:rsid w:val="00EE1317"/>
    <w:rsid w:val="00EE247F"/>
    <w:rsid w:val="00EE2920"/>
    <w:rsid w:val="00EE60A8"/>
    <w:rsid w:val="00EE7681"/>
    <w:rsid w:val="00EF6C29"/>
    <w:rsid w:val="00EF737F"/>
    <w:rsid w:val="00F00A5F"/>
    <w:rsid w:val="00F00AE2"/>
    <w:rsid w:val="00F03E58"/>
    <w:rsid w:val="00F046BE"/>
    <w:rsid w:val="00F1136E"/>
    <w:rsid w:val="00F13365"/>
    <w:rsid w:val="00F22EBB"/>
    <w:rsid w:val="00F25BD9"/>
    <w:rsid w:val="00F27665"/>
    <w:rsid w:val="00F31DE3"/>
    <w:rsid w:val="00F329FF"/>
    <w:rsid w:val="00F356E1"/>
    <w:rsid w:val="00F41B53"/>
    <w:rsid w:val="00F41C1A"/>
    <w:rsid w:val="00F428C3"/>
    <w:rsid w:val="00F45363"/>
    <w:rsid w:val="00F45766"/>
    <w:rsid w:val="00F47766"/>
    <w:rsid w:val="00F50DC4"/>
    <w:rsid w:val="00F540EA"/>
    <w:rsid w:val="00F5568E"/>
    <w:rsid w:val="00F56FB2"/>
    <w:rsid w:val="00F61986"/>
    <w:rsid w:val="00F62C8C"/>
    <w:rsid w:val="00F639C4"/>
    <w:rsid w:val="00F6445F"/>
    <w:rsid w:val="00F65156"/>
    <w:rsid w:val="00F67294"/>
    <w:rsid w:val="00F70730"/>
    <w:rsid w:val="00F70F0C"/>
    <w:rsid w:val="00F71BD0"/>
    <w:rsid w:val="00F721EA"/>
    <w:rsid w:val="00F7431D"/>
    <w:rsid w:val="00F75C14"/>
    <w:rsid w:val="00F75F97"/>
    <w:rsid w:val="00F82310"/>
    <w:rsid w:val="00F858E7"/>
    <w:rsid w:val="00F862D1"/>
    <w:rsid w:val="00F8730F"/>
    <w:rsid w:val="00F90A9C"/>
    <w:rsid w:val="00F9288F"/>
    <w:rsid w:val="00F9289C"/>
    <w:rsid w:val="00F94E14"/>
    <w:rsid w:val="00FA36A6"/>
    <w:rsid w:val="00FA391B"/>
    <w:rsid w:val="00FA54AA"/>
    <w:rsid w:val="00FA60EE"/>
    <w:rsid w:val="00FA7959"/>
    <w:rsid w:val="00FB05FA"/>
    <w:rsid w:val="00FB2DE7"/>
    <w:rsid w:val="00FB2FEA"/>
    <w:rsid w:val="00FB45FE"/>
    <w:rsid w:val="00FB49A2"/>
    <w:rsid w:val="00FB4CB1"/>
    <w:rsid w:val="00FB61FB"/>
    <w:rsid w:val="00FB62D8"/>
    <w:rsid w:val="00FB6CCA"/>
    <w:rsid w:val="00FB6E78"/>
    <w:rsid w:val="00FC0C38"/>
    <w:rsid w:val="00FC0F25"/>
    <w:rsid w:val="00FC6043"/>
    <w:rsid w:val="00FD5A31"/>
    <w:rsid w:val="00FE0106"/>
    <w:rsid w:val="00FE0FA1"/>
    <w:rsid w:val="00FE102E"/>
    <w:rsid w:val="00FE28D7"/>
    <w:rsid w:val="00FE4940"/>
    <w:rsid w:val="00FE5495"/>
    <w:rsid w:val="00FF06E3"/>
    <w:rsid w:val="00FF406F"/>
    <w:rsid w:val="00FF4F80"/>
    <w:rsid w:val="00FF5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60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US" w:eastAsia="en-US" w:bidi="ar-SA"/>
      </w:rPr>
    </w:rPrDefault>
    <w:pPrDefault/>
  </w:docDefaults>
  <w:latentStyles w:defLockedState="0" w:defUIPriority="99" w:defSemiHidden="0" w:defUnhideWhenUsed="0" w:defQFormat="0" w:count="376">
    <w:lsdException w:name="Normal" w:uiPriority="11"/>
    <w:lsdException w:name="heading 1" w:uiPriority="6" w:qFormat="1"/>
    <w:lsdException w:name="heading 2" w:uiPriority="6" w:qFormat="1"/>
    <w:lsdException w:name="heading 3" w:uiPriority="6" w:qFormat="1"/>
    <w:lsdException w:name="heading 4" w:uiPriority="6" w:qFormat="1"/>
    <w:lsdException w:name="heading 5" w:uiPriority="6"/>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uiPriority="39" w:qFormat="1"/>
    <w:lsdException w:name="toc 4" w:semiHidden="1" w:uiPriority="41" w:unhideWhenUsed="1"/>
    <w:lsdException w:name="toc 5" w:semiHidden="1" w:uiPriority="41" w:unhideWhenUsed="1"/>
    <w:lsdException w:name="toc 6" w:semiHidden="1" w:uiPriority="41" w:unhideWhenUsed="1"/>
    <w:lsdException w:name="toc 7" w:semiHidden="1" w:uiPriority="41" w:unhideWhenUsed="1"/>
    <w:lsdException w:name="toc 8" w:semiHidden="1" w:uiPriority="41" w:unhideWhenUsed="1"/>
    <w:lsdException w:name="toc 9" w:semiHidden="1" w:uiPriority="41" w:unhideWhenUsed="1"/>
    <w:lsdException w:name="Normal Indent" w:semiHidden="1" w:unhideWhenUsed="1"/>
    <w:lsdException w:name="footnote text" w:semiHidden="1" w:uiPriority="11" w:unhideWhenUsed="1"/>
    <w:lsdException w:name="annotation text" w:semiHidden="1" w:unhideWhenUsed="1"/>
    <w:lsdException w:name="header" w:semiHidden="1" w:uiPriority="97"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iPriority="9" w:unhideWhenUsed="1"/>
    <w:lsdException w:name="endnote reference" w:semiHidden="1" w:uiPriority="8" w:unhideWhenUsed="1"/>
    <w:lsdException w:name="endnote text" w:semiHidden="1" w:uiPriority="7" w:unhideWhenUsed="1"/>
    <w:lsdException w:name="table of authorities" w:semiHidden="1" w:unhideWhenUsed="1"/>
    <w:lsdException w:name="macro" w:semiHidden="1" w:unhideWhenUsed="1"/>
    <w:lsdException w:name="toa heading" w:semiHidden="1" w:unhideWhenUsed="1"/>
    <w:lsdException w:name="List" w:semiHidden="1" w:uiPriority="5" w:unhideWhenUsed="1"/>
    <w:lsdException w:name="List Bullet" w:semiHidden="1" w:uiPriority="3" w:unhideWhenUsed="1" w:qFormat="1"/>
    <w:lsdException w:name="List Number" w:semiHidden="1" w:uiPriority="3" w:unhideWhenUsed="1"/>
    <w:lsdException w:name="List 2" w:semiHidden="1" w:uiPriority="5"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2" w:unhideWhenUsed="1"/>
    <w:lsdException w:name="List Bullet 4" w:semiHidden="1" w:uiPriority="5" w:unhideWhenUsed="1"/>
    <w:lsdException w:name="List Bullet 5" w:semiHidden="1" w:uiPriority="5" w:unhideWhenUsed="1"/>
    <w:lsdException w:name="List Number 2" w:semiHidden="1" w:uiPriority="3"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36"/>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2" w:unhideWhenUsed="1"/>
    <w:lsdException w:name="List Continue 4" w:semiHidden="1" w:uiPriority="5" w:unhideWhenUsed="1"/>
    <w:lsdException w:name="List Continue 5" w:semiHidden="1" w:uiPriority="5" w:unhideWhenUsed="1"/>
    <w:lsdException w:name="Message Header" w:semiHidden="1" w:unhideWhenUsed="1"/>
    <w:lsdException w:name="Subtitle" w:uiPriority="37"/>
    <w:lsdException w:name="Salutation" w:semiHidden="1" w:uiPriority="1" w:unhideWhenUsed="1"/>
    <w:lsdException w:name="Date" w:semiHidden="1" w:uiPriority="3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rsid w:val="00970807"/>
    <w:rPr>
      <w:szCs w:val="24"/>
    </w:rPr>
  </w:style>
  <w:style w:type="paragraph" w:styleId="Heading1">
    <w:name w:val="heading 1"/>
    <w:basedOn w:val="Heading2"/>
    <w:next w:val="RuleAfterHeading1OneLine"/>
    <w:link w:val="Heading1Char"/>
    <w:uiPriority w:val="6"/>
    <w:qFormat/>
    <w:rsid w:val="008D74AC"/>
    <w:pPr>
      <w:outlineLvl w:val="0"/>
    </w:pPr>
    <w:rPr>
      <w:rFonts w:asciiTheme="minorHAnsi" w:hAnsiTheme="minorHAnsi"/>
      <w:b w:val="0"/>
      <w:caps/>
      <w:color w:val="auto"/>
      <w:spacing w:val="2"/>
      <w:sz w:val="16"/>
      <w:szCs w:val="16"/>
    </w:rPr>
  </w:style>
  <w:style w:type="paragraph" w:styleId="Heading2">
    <w:name w:val="heading 2"/>
    <w:next w:val="BodyText"/>
    <w:link w:val="Heading2Char"/>
    <w:uiPriority w:val="6"/>
    <w:qFormat/>
    <w:rsid w:val="008D74AC"/>
    <w:pPr>
      <w:spacing w:after="60" w:line="216" w:lineRule="auto"/>
      <w:outlineLvl w:val="1"/>
    </w:pPr>
    <w:rPr>
      <w:rFonts w:asciiTheme="majorHAnsi" w:hAnsiTheme="majorHAnsi"/>
      <w:b/>
      <w:color w:val="00B7BD" w:themeColor="text2"/>
      <w:spacing w:val="-10"/>
      <w:sz w:val="62"/>
      <w:szCs w:val="62"/>
    </w:rPr>
  </w:style>
  <w:style w:type="paragraph" w:styleId="Heading3">
    <w:name w:val="heading 3"/>
    <w:next w:val="BodyText"/>
    <w:link w:val="Heading3Char"/>
    <w:uiPriority w:val="6"/>
    <w:qFormat/>
    <w:rsid w:val="008D74AC"/>
    <w:pPr>
      <w:spacing w:before="360"/>
      <w:outlineLvl w:val="2"/>
    </w:pPr>
    <w:rPr>
      <w:rFonts w:asciiTheme="majorHAnsi" w:hAnsiTheme="majorHAnsi" w:cs="Calibri"/>
      <w:b/>
      <w:sz w:val="24"/>
      <w:szCs w:val="24"/>
    </w:rPr>
  </w:style>
  <w:style w:type="paragraph" w:styleId="Heading4">
    <w:name w:val="heading 4"/>
    <w:basedOn w:val="BodyText"/>
    <w:next w:val="BodyText"/>
    <w:link w:val="Heading4Char"/>
    <w:uiPriority w:val="6"/>
    <w:qFormat/>
    <w:rsid w:val="008D74AC"/>
    <w:pPr>
      <w:keepNext/>
      <w:spacing w:before="160" w:after="20"/>
      <w:outlineLvl w:val="3"/>
    </w:pPr>
    <w:rPr>
      <w:b/>
      <w:color w:val="000000" w:themeColor="accent2"/>
      <w:sz w:val="18"/>
      <w:szCs w:val="18"/>
    </w:rPr>
  </w:style>
  <w:style w:type="paragraph" w:styleId="Heading5">
    <w:name w:val="heading 5"/>
    <w:basedOn w:val="NORMALFONTHEAD"/>
    <w:next w:val="BodyText"/>
    <w:link w:val="Heading5Char"/>
    <w:uiPriority w:val="6"/>
    <w:semiHidden/>
    <w:rsid w:val="008D74AC"/>
    <w:pPr>
      <w:spacing w:before="120" w:line="300" w:lineRule="exact"/>
      <w:ind w:right="-2419"/>
      <w:outlineLvl w:val="4"/>
    </w:pPr>
    <w:rPr>
      <w:rFonts w:asciiTheme="minorHAnsi" w:hAnsiTheme="minorHAnsi"/>
      <w:sz w:val="24"/>
      <w:szCs w:val="26"/>
    </w:rPr>
  </w:style>
  <w:style w:type="paragraph" w:styleId="Heading6">
    <w:name w:val="heading 6"/>
    <w:basedOn w:val="Normal"/>
    <w:next w:val="Normal"/>
    <w:link w:val="Heading6Char"/>
    <w:uiPriority w:val="9"/>
    <w:semiHidden/>
    <w:rsid w:val="008D74AC"/>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rsid w:val="008D74A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74A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8D74A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FONTHEAD">
    <w:name w:val="•NORMAL FONT HEAD"/>
    <w:basedOn w:val="Normal"/>
    <w:next w:val="Normal"/>
    <w:link w:val="NORMALFONTHEADChar"/>
    <w:semiHidden/>
    <w:rsid w:val="008D74AC"/>
    <w:pPr>
      <w:tabs>
        <w:tab w:val="left" w:pos="230"/>
        <w:tab w:val="left" w:pos="475"/>
        <w:tab w:val="left" w:pos="720"/>
        <w:tab w:val="left" w:pos="965"/>
        <w:tab w:val="left" w:pos="1210"/>
        <w:tab w:val="left" w:pos="1440"/>
      </w:tabs>
      <w:spacing w:before="140" w:after="140" w:line="216" w:lineRule="auto"/>
    </w:pPr>
    <w:rPr>
      <w:rFonts w:asciiTheme="majorHAnsi" w:hAnsiTheme="majorHAnsi"/>
      <w:color w:val="000000" w:themeColor="text1"/>
      <w:sz w:val="22"/>
    </w:rPr>
  </w:style>
  <w:style w:type="character" w:customStyle="1" w:styleId="NORMALFONTHEADChar">
    <w:name w:val="•NORMAL FONT HEAD Char"/>
    <w:basedOn w:val="DefaultParagraphFont"/>
    <w:link w:val="NORMALFONTHEAD"/>
    <w:semiHidden/>
    <w:rsid w:val="008D74AC"/>
    <w:rPr>
      <w:rFonts w:asciiTheme="majorHAnsi" w:hAnsiTheme="majorHAnsi"/>
      <w:color w:val="000000" w:themeColor="text1"/>
      <w:sz w:val="22"/>
      <w:szCs w:val="24"/>
    </w:rPr>
  </w:style>
  <w:style w:type="paragraph" w:styleId="BodyText">
    <w:name w:val="Body Text"/>
    <w:basedOn w:val="NORMALFONTBODY"/>
    <w:link w:val="BodyTextChar"/>
    <w:uiPriority w:val="2"/>
    <w:qFormat/>
    <w:rsid w:val="008D74AC"/>
    <w:pPr>
      <w:spacing w:after="120"/>
    </w:pPr>
    <w:rPr>
      <w:rFonts w:ascii="Calibri" w:eastAsia="ヒラギノ角ゴ Pro W3" w:cs="Calibri"/>
      <w:spacing w:val="-1"/>
      <w:sz w:val="22"/>
      <w:szCs w:val="22"/>
    </w:rPr>
  </w:style>
  <w:style w:type="paragraph" w:customStyle="1" w:styleId="NORMALFONTBODY">
    <w:name w:val="•NORMAL FONT BODY"/>
    <w:basedOn w:val="Normal"/>
    <w:semiHidden/>
    <w:rsid w:val="008D74AC"/>
    <w:rPr>
      <w:color w:val="000000" w:themeColor="text1"/>
    </w:rPr>
  </w:style>
  <w:style w:type="character" w:customStyle="1" w:styleId="BodyTextChar">
    <w:name w:val="Body Text Char"/>
    <w:basedOn w:val="DefaultParagraphFont"/>
    <w:link w:val="BodyText"/>
    <w:uiPriority w:val="2"/>
    <w:rsid w:val="008D74AC"/>
    <w:rPr>
      <w:rFonts w:eastAsia="ヒラギノ角ゴ Pro W3"/>
      <w:color w:val="000000" w:themeColor="text1"/>
      <w:spacing w:val="-1"/>
      <w:szCs w:val="24"/>
    </w:rPr>
  </w:style>
  <w:style w:type="character" w:customStyle="1" w:styleId="Heading1Char">
    <w:name w:val="Heading 1 Char"/>
    <w:basedOn w:val="DefaultParagraphFont"/>
    <w:link w:val="Heading1"/>
    <w:uiPriority w:val="6"/>
    <w:rsid w:val="008D74AC"/>
    <w:rPr>
      <w:caps/>
      <w:spacing w:val="2"/>
      <w:sz w:val="16"/>
      <w:szCs w:val="16"/>
    </w:rPr>
  </w:style>
  <w:style w:type="character" w:customStyle="1" w:styleId="Heading2Char">
    <w:name w:val="Heading 2 Char"/>
    <w:basedOn w:val="DefaultParagraphFont"/>
    <w:link w:val="Heading2"/>
    <w:uiPriority w:val="6"/>
    <w:rsid w:val="008D74AC"/>
    <w:rPr>
      <w:rFonts w:asciiTheme="majorHAnsi" w:hAnsiTheme="majorHAnsi"/>
      <w:b/>
      <w:color w:val="00B7BD" w:themeColor="text2"/>
      <w:spacing w:val="-10"/>
      <w:sz w:val="62"/>
      <w:szCs w:val="62"/>
    </w:rPr>
  </w:style>
  <w:style w:type="character" w:customStyle="1" w:styleId="Heading3Char">
    <w:name w:val="Heading 3 Char"/>
    <w:basedOn w:val="DefaultParagraphFont"/>
    <w:link w:val="Heading3"/>
    <w:uiPriority w:val="6"/>
    <w:rsid w:val="008D74AC"/>
    <w:rPr>
      <w:rFonts w:asciiTheme="majorHAnsi" w:hAnsiTheme="majorHAnsi" w:cs="Calibri"/>
      <w:b/>
      <w:sz w:val="24"/>
      <w:szCs w:val="24"/>
    </w:rPr>
  </w:style>
  <w:style w:type="character" w:customStyle="1" w:styleId="Heading4Char">
    <w:name w:val="Heading 4 Char"/>
    <w:basedOn w:val="DefaultParagraphFont"/>
    <w:link w:val="Heading4"/>
    <w:uiPriority w:val="6"/>
    <w:semiHidden/>
    <w:rsid w:val="008D74AC"/>
    <w:rPr>
      <w:rFonts w:ascii="Calibri" w:eastAsia="ヒラギノ角ゴ Pro W3" w:cs="Calibri"/>
      <w:b/>
      <w:color w:val="000000" w:themeColor="accent2"/>
      <w:spacing w:val="-1"/>
      <w:sz w:val="18"/>
      <w:szCs w:val="18"/>
    </w:rPr>
  </w:style>
  <w:style w:type="character" w:customStyle="1" w:styleId="Heading5Char">
    <w:name w:val="Heading 5 Char"/>
    <w:basedOn w:val="DefaultParagraphFont"/>
    <w:link w:val="Heading5"/>
    <w:uiPriority w:val="6"/>
    <w:semiHidden/>
    <w:rsid w:val="008D74AC"/>
    <w:rPr>
      <w:color w:val="000000" w:themeColor="text1"/>
      <w:sz w:val="24"/>
      <w:szCs w:val="26"/>
    </w:rPr>
  </w:style>
  <w:style w:type="character" w:customStyle="1" w:styleId="Heading6Char">
    <w:name w:val="Heading 6 Char"/>
    <w:basedOn w:val="DefaultParagraphFont"/>
    <w:link w:val="Heading6"/>
    <w:uiPriority w:val="9"/>
    <w:semiHidden/>
    <w:rsid w:val="008D74AC"/>
    <w:rPr>
      <w:rFonts w:asciiTheme="majorHAnsi" w:eastAsiaTheme="majorEastAsia" w:hAnsiTheme="majorHAnsi" w:cstheme="majorBidi"/>
      <w:i/>
      <w:iCs/>
      <w:szCs w:val="24"/>
    </w:rPr>
  </w:style>
  <w:style w:type="paragraph" w:customStyle="1" w:styleId="NORMALFONTBODYLETTERHEAD">
    <w:name w:val="•NORMAL FONT BODY LETTERHEAD"/>
    <w:basedOn w:val="NORMALFONTBODY"/>
    <w:semiHidden/>
    <w:rsid w:val="008D74AC"/>
    <w:rPr>
      <w:sz w:val="18"/>
    </w:rPr>
  </w:style>
  <w:style w:type="paragraph" w:styleId="Footer">
    <w:name w:val="footer"/>
    <w:basedOn w:val="NORMALFONTBODY"/>
    <w:link w:val="FooterChar"/>
    <w:uiPriority w:val="99"/>
    <w:rsid w:val="008D74AC"/>
    <w:pPr>
      <w:tabs>
        <w:tab w:val="right" w:pos="9360"/>
      </w:tabs>
      <w:jc w:val="right"/>
    </w:pPr>
    <w:rPr>
      <w:rFonts w:asciiTheme="majorHAnsi" w:eastAsia="ヒラギノ角ゴ Pro W3" w:hAnsiTheme="majorHAnsi"/>
      <w:color w:val="7F7F7F" w:themeColor="text1" w:themeTint="80"/>
      <w:sz w:val="16"/>
    </w:rPr>
  </w:style>
  <w:style w:type="character" w:customStyle="1" w:styleId="FooterChar">
    <w:name w:val="Footer Char"/>
    <w:basedOn w:val="DefaultParagraphFont"/>
    <w:link w:val="Footer"/>
    <w:uiPriority w:val="99"/>
    <w:rsid w:val="008D74AC"/>
    <w:rPr>
      <w:rFonts w:asciiTheme="majorHAnsi" w:eastAsia="ヒラギノ角ゴ Pro W3" w:hAnsiTheme="majorHAnsi"/>
      <w:color w:val="7F7F7F" w:themeColor="text1" w:themeTint="80"/>
      <w:sz w:val="16"/>
      <w:szCs w:val="24"/>
    </w:rPr>
  </w:style>
  <w:style w:type="paragraph" w:styleId="Header">
    <w:name w:val="header"/>
    <w:basedOn w:val="NORMALFONTBODYLETTERHEAD"/>
    <w:link w:val="HeaderChar"/>
    <w:uiPriority w:val="97"/>
    <w:rsid w:val="008D74AC"/>
    <w:pPr>
      <w:tabs>
        <w:tab w:val="right" w:pos="10800"/>
      </w:tabs>
    </w:pPr>
    <w:rPr>
      <w:rFonts w:asciiTheme="majorHAnsi" w:hAnsiTheme="majorHAnsi"/>
      <w:sz w:val="20"/>
    </w:rPr>
  </w:style>
  <w:style w:type="character" w:customStyle="1" w:styleId="HeaderChar">
    <w:name w:val="Header Char"/>
    <w:basedOn w:val="DefaultParagraphFont"/>
    <w:link w:val="Header"/>
    <w:uiPriority w:val="97"/>
    <w:rsid w:val="008D74AC"/>
    <w:rPr>
      <w:rFonts w:asciiTheme="majorHAnsi" w:hAnsiTheme="majorHAnsi"/>
      <w:color w:val="000000" w:themeColor="text1"/>
      <w:szCs w:val="24"/>
    </w:rPr>
  </w:style>
  <w:style w:type="paragraph" w:customStyle="1" w:styleId="ListAlpha">
    <w:name w:val="List Alpha"/>
    <w:basedOn w:val="NORMALFONTBODY"/>
    <w:uiPriority w:val="4"/>
    <w:rsid w:val="008D74AC"/>
    <w:pPr>
      <w:numPr>
        <w:numId w:val="1"/>
      </w:numPr>
      <w:spacing w:before="40" w:after="120"/>
    </w:pPr>
    <w:rPr>
      <w:rFonts w:eastAsia="ヒラギノ角ゴ Pro W3"/>
    </w:rPr>
  </w:style>
  <w:style w:type="paragraph" w:styleId="BalloonText">
    <w:name w:val="Balloon Text"/>
    <w:basedOn w:val="Normal"/>
    <w:link w:val="BalloonTextChar"/>
    <w:uiPriority w:val="99"/>
    <w:semiHidden/>
    <w:rsid w:val="008D74AC"/>
    <w:rPr>
      <w:rFonts w:cs="Tahoma"/>
      <w:sz w:val="16"/>
      <w:szCs w:val="16"/>
    </w:rPr>
  </w:style>
  <w:style w:type="character" w:customStyle="1" w:styleId="BalloonTextChar">
    <w:name w:val="Balloon Text Char"/>
    <w:basedOn w:val="DefaultParagraphFont"/>
    <w:link w:val="BalloonText"/>
    <w:uiPriority w:val="99"/>
    <w:semiHidden/>
    <w:rsid w:val="008D74AC"/>
    <w:rPr>
      <w:rFonts w:cs="Tahoma"/>
      <w:sz w:val="16"/>
      <w:szCs w:val="16"/>
    </w:rPr>
  </w:style>
  <w:style w:type="table" w:styleId="TableGrid">
    <w:name w:val="Table Grid"/>
    <w:basedOn w:val="TableNormal"/>
    <w:uiPriority w:val="59"/>
    <w:rsid w:val="008D74A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vAlign w:val="bottom"/>
      </w:tcPr>
    </w:tblStylePr>
  </w:style>
  <w:style w:type="paragraph" w:styleId="ListBullet">
    <w:name w:val="List Bullet"/>
    <w:basedOn w:val="NORMALFONTBODY"/>
    <w:uiPriority w:val="3"/>
    <w:qFormat/>
    <w:rsid w:val="008D74AC"/>
    <w:pPr>
      <w:numPr>
        <w:numId w:val="7"/>
      </w:numPr>
      <w:tabs>
        <w:tab w:val="left" w:pos="216"/>
      </w:tabs>
      <w:spacing w:before="40" w:after="120"/>
    </w:pPr>
    <w:rPr>
      <w:rFonts w:ascii="Calibri" w:cs="Calibri"/>
      <w:sz w:val="22"/>
      <w:szCs w:val="22"/>
    </w:rPr>
  </w:style>
  <w:style w:type="paragraph" w:customStyle="1" w:styleId="ListBulletLevel1">
    <w:name w:val="List Bullet Level 1"/>
    <w:basedOn w:val="ListBullet"/>
    <w:uiPriority w:val="3"/>
  </w:style>
  <w:style w:type="paragraph" w:customStyle="1" w:styleId="ListBulletLevel2">
    <w:name w:val="List Bullet Level 2"/>
    <w:basedOn w:val="ListBullet"/>
    <w:uiPriority w:val="3"/>
    <w:pPr>
      <w:ind w:left="432"/>
    </w:pPr>
  </w:style>
  <w:style w:type="paragraph" w:customStyle="1" w:styleId="ListBulletLevel3">
    <w:name w:val="List Bullet Level 3"/>
    <w:basedOn w:val="ListBullet"/>
    <w:uiPriority w:val="3"/>
    <w:pPr>
      <w:ind w:left="648"/>
    </w:pPr>
  </w:style>
  <w:style w:type="paragraph" w:styleId="ListNumber">
    <w:name w:val="List Number"/>
    <w:basedOn w:val="NORMALFONTBODY"/>
    <w:uiPriority w:val="3"/>
    <w:rsid w:val="008D74AC"/>
    <w:pPr>
      <w:numPr>
        <w:numId w:val="8"/>
      </w:numPr>
      <w:spacing w:before="40" w:after="120"/>
    </w:pPr>
  </w:style>
  <w:style w:type="character" w:styleId="FootnoteReference">
    <w:name w:val="footnote reference"/>
    <w:basedOn w:val="DefaultParagraphFont"/>
    <w:uiPriority w:val="5"/>
    <w:semiHidden/>
    <w:rsid w:val="008D74AC"/>
    <w:rPr>
      <w:rFonts w:asciiTheme="minorHAnsi" w:hAnsiTheme="minorHAnsi"/>
      <w:kern w:val="0"/>
      <w:position w:val="0"/>
      <w:vertAlign w:val="superscript"/>
    </w:rPr>
  </w:style>
  <w:style w:type="paragraph" w:styleId="FootnoteText">
    <w:name w:val="footnote text"/>
    <w:basedOn w:val="NORMALFONTBODY"/>
    <w:link w:val="FootnoteTextChar"/>
    <w:uiPriority w:val="11"/>
    <w:rsid w:val="008D74AC"/>
    <w:pPr>
      <w:spacing w:before="40"/>
      <w:ind w:left="101" w:hanging="101"/>
    </w:pPr>
    <w:rPr>
      <w:sz w:val="16"/>
      <w:szCs w:val="20"/>
    </w:rPr>
  </w:style>
  <w:style w:type="character" w:customStyle="1" w:styleId="FootnoteTextChar">
    <w:name w:val="Footnote Text Char"/>
    <w:basedOn w:val="DefaultParagraphFont"/>
    <w:link w:val="FootnoteText"/>
    <w:uiPriority w:val="11"/>
    <w:rsid w:val="008D74AC"/>
    <w:rPr>
      <w:color w:val="000000" w:themeColor="text1"/>
      <w:sz w:val="16"/>
    </w:rPr>
  </w:style>
  <w:style w:type="paragraph" w:customStyle="1" w:styleId="ListNumberFootnote">
    <w:name w:val="List Number Footnote"/>
    <w:basedOn w:val="ListNumber"/>
    <w:uiPriority w:val="5"/>
    <w:semiHidden/>
    <w:unhideWhenUsed/>
    <w:rsid w:val="008D74AC"/>
    <w:pPr>
      <w:numPr>
        <w:numId w:val="0"/>
      </w:numPr>
      <w:tabs>
        <w:tab w:val="left" w:pos="1800"/>
      </w:tabs>
    </w:pPr>
    <w:rPr>
      <w:sz w:val="14"/>
    </w:rPr>
  </w:style>
  <w:style w:type="paragraph" w:customStyle="1" w:styleId="Address">
    <w:name w:val="Address"/>
    <w:basedOn w:val="NORMALFONTBODY"/>
    <w:next w:val="Salutation"/>
    <w:uiPriority w:val="1"/>
    <w:semiHidden/>
    <w:rsid w:val="008D74AC"/>
    <w:pPr>
      <w:tabs>
        <w:tab w:val="left" w:pos="576"/>
        <w:tab w:val="left" w:pos="864"/>
        <w:tab w:val="left" w:pos="1152"/>
      </w:tabs>
    </w:pPr>
    <w:rPr>
      <w:szCs w:val="18"/>
    </w:rPr>
  </w:style>
  <w:style w:type="paragraph" w:styleId="Salutation">
    <w:name w:val="Salutation"/>
    <w:basedOn w:val="NORMALFONTBODY"/>
    <w:next w:val="BodyText"/>
    <w:uiPriority w:val="1"/>
    <w:semiHidden/>
    <w:rsid w:val="008D74AC"/>
    <w:pPr>
      <w:tabs>
        <w:tab w:val="left" w:pos="576"/>
        <w:tab w:val="left" w:pos="864"/>
        <w:tab w:val="left" w:pos="1152"/>
      </w:tabs>
      <w:spacing w:before="720"/>
    </w:pPr>
  </w:style>
  <w:style w:type="paragraph" w:styleId="ListContinue4">
    <w:name w:val="List Continue 4"/>
    <w:basedOn w:val="NORMALFONTBODY"/>
    <w:uiPriority w:val="5"/>
    <w:semiHidden/>
    <w:unhideWhenUsed/>
    <w:rsid w:val="008D74AC"/>
    <w:pPr>
      <w:ind w:left="1440"/>
    </w:pPr>
  </w:style>
  <w:style w:type="paragraph" w:customStyle="1" w:styleId="CC">
    <w:name w:val="CC"/>
    <w:basedOn w:val="DisclosureNotesorFigures"/>
    <w:uiPriority w:val="3"/>
    <w:semiHidden/>
    <w:rsid w:val="008D74AC"/>
    <w:pPr>
      <w:spacing w:before="300"/>
    </w:pPr>
  </w:style>
  <w:style w:type="paragraph" w:customStyle="1" w:styleId="DisclosureNotesorFigures">
    <w:name w:val="Disclosure: Notes or Figures"/>
    <w:basedOn w:val="Footer"/>
    <w:uiPriority w:val="6"/>
    <w:semiHidden/>
    <w:rsid w:val="008D74AC"/>
    <w:pPr>
      <w:spacing w:before="120" w:after="40" w:line="180" w:lineRule="exact"/>
    </w:pPr>
    <w:rPr>
      <w:rFonts w:asciiTheme="minorHAnsi" w:hAnsiTheme="minorHAnsi"/>
      <w:b/>
    </w:rPr>
  </w:style>
  <w:style w:type="paragraph" w:styleId="Closing">
    <w:name w:val="Closing"/>
    <w:basedOn w:val="NORMALFONTBODY"/>
    <w:next w:val="Normal"/>
    <w:uiPriority w:val="2"/>
    <w:semiHidden/>
    <w:rsid w:val="008D74AC"/>
    <w:pPr>
      <w:tabs>
        <w:tab w:val="left" w:pos="576"/>
        <w:tab w:val="left" w:pos="864"/>
        <w:tab w:val="left" w:pos="1152"/>
      </w:tabs>
      <w:spacing w:before="360" w:after="960"/>
    </w:pPr>
  </w:style>
  <w:style w:type="paragraph" w:styleId="Signature">
    <w:name w:val="Signature"/>
    <w:basedOn w:val="NORMALFONTBODY"/>
    <w:uiPriority w:val="2"/>
    <w:semiHidden/>
    <w:rsid w:val="008D74AC"/>
    <w:pPr>
      <w:spacing w:after="360"/>
    </w:pPr>
  </w:style>
  <w:style w:type="paragraph" w:styleId="Date">
    <w:name w:val="Date"/>
    <w:basedOn w:val="NORMALFONTHEAD"/>
    <w:next w:val="BodyText"/>
    <w:uiPriority w:val="38"/>
    <w:rsid w:val="008D74AC"/>
    <w:pPr>
      <w:tabs>
        <w:tab w:val="clear" w:pos="230"/>
        <w:tab w:val="clear" w:pos="475"/>
        <w:tab w:val="clear" w:pos="720"/>
        <w:tab w:val="clear" w:pos="965"/>
        <w:tab w:val="clear" w:pos="1210"/>
        <w:tab w:val="clear" w:pos="1440"/>
      </w:tabs>
    </w:pPr>
    <w:rPr>
      <w:rFonts w:asciiTheme="minorHAnsi" w:hAnsiTheme="minorHAnsi"/>
      <w:color w:val="FFFFFF" w:themeColor="background1"/>
      <w:sz w:val="20"/>
    </w:rPr>
  </w:style>
  <w:style w:type="paragraph" w:styleId="ListBullet2">
    <w:name w:val="List Bullet 2"/>
    <w:basedOn w:val="ListBullet"/>
    <w:uiPriority w:val="3"/>
    <w:qFormat/>
    <w:rsid w:val="008D74AC"/>
    <w:pPr>
      <w:numPr>
        <w:numId w:val="3"/>
      </w:numPr>
    </w:pPr>
  </w:style>
  <w:style w:type="paragraph" w:styleId="ListBullet3">
    <w:name w:val="List Bullet 3"/>
    <w:basedOn w:val="ListBullet2"/>
    <w:uiPriority w:val="2"/>
    <w:semiHidden/>
    <w:rsid w:val="008D74AC"/>
    <w:pPr>
      <w:numPr>
        <w:numId w:val="4"/>
      </w:numPr>
    </w:pPr>
  </w:style>
  <w:style w:type="paragraph" w:styleId="ListBullet4">
    <w:name w:val="List Bullet 4"/>
    <w:basedOn w:val="NORMALFONTBODY"/>
    <w:uiPriority w:val="5"/>
    <w:semiHidden/>
    <w:unhideWhenUsed/>
    <w:rsid w:val="008D74AC"/>
    <w:pPr>
      <w:numPr>
        <w:numId w:val="5"/>
      </w:numPr>
      <w:tabs>
        <w:tab w:val="left" w:pos="1800"/>
      </w:tabs>
    </w:pPr>
  </w:style>
  <w:style w:type="paragraph" w:styleId="ListBullet5">
    <w:name w:val="List Bullet 5"/>
    <w:basedOn w:val="NORMALFONTBODY"/>
    <w:uiPriority w:val="5"/>
    <w:semiHidden/>
    <w:unhideWhenUsed/>
    <w:rsid w:val="008D74AC"/>
    <w:pPr>
      <w:numPr>
        <w:numId w:val="6"/>
      </w:numPr>
    </w:pPr>
  </w:style>
  <w:style w:type="paragraph" w:customStyle="1" w:styleId="ListAlpha2">
    <w:name w:val="List Alpha 2"/>
    <w:basedOn w:val="ListAlpha"/>
    <w:uiPriority w:val="4"/>
    <w:rsid w:val="008D74AC"/>
    <w:pPr>
      <w:numPr>
        <w:numId w:val="2"/>
      </w:numPr>
    </w:pPr>
  </w:style>
  <w:style w:type="paragraph" w:styleId="Bibliography">
    <w:name w:val="Bibliography"/>
    <w:basedOn w:val="NORMALFONTBODY"/>
    <w:next w:val="Normal"/>
    <w:uiPriority w:val="7"/>
    <w:semiHidden/>
    <w:unhideWhenUsed/>
    <w:rsid w:val="008D74AC"/>
    <w:pPr>
      <w:spacing w:after="160"/>
    </w:pPr>
  </w:style>
  <w:style w:type="character" w:styleId="PageNumber">
    <w:name w:val="page number"/>
    <w:basedOn w:val="DefaultParagraphFont"/>
    <w:uiPriority w:val="9"/>
    <w:semiHidden/>
    <w:rsid w:val="00970807"/>
    <w:rPr>
      <w:rFonts w:asciiTheme="majorHAnsi" w:hAnsiTheme="majorHAnsi"/>
      <w:caps/>
      <w:smallCaps w:val="0"/>
      <w:color w:val="00B7BD" w:themeColor="text2"/>
      <w:sz w:val="14"/>
    </w:rPr>
  </w:style>
  <w:style w:type="paragraph" w:customStyle="1" w:styleId="BodyTextAfterTableGraphicMoreSpaceBefore">
    <w:name w:val="Body Text After Table/Graphic (More Space Before)"/>
    <w:basedOn w:val="BodyText"/>
    <w:uiPriority w:val="2"/>
    <w:semiHidden/>
    <w:rsid w:val="008D74AC"/>
    <w:pPr>
      <w:spacing w:before="240"/>
    </w:pPr>
  </w:style>
  <w:style w:type="paragraph" w:customStyle="1" w:styleId="BodyTextBeforeBulletLessSpaceAfter">
    <w:name w:val="Body Text Before Bullet (Less Space After)"/>
    <w:basedOn w:val="BodyText"/>
    <w:next w:val="ListBullet"/>
    <w:uiPriority w:val="5"/>
    <w:semiHidden/>
    <w:rsid w:val="008D74AC"/>
    <w:pPr>
      <w:spacing w:after="60"/>
    </w:pPr>
  </w:style>
  <w:style w:type="paragraph" w:customStyle="1" w:styleId="BodyTextBeforeTableMoreSpaceAfter">
    <w:name w:val="Body Text Before Table (More Space After)"/>
    <w:basedOn w:val="BodyText"/>
    <w:next w:val="BodyText"/>
    <w:uiPriority w:val="2"/>
    <w:semiHidden/>
    <w:rsid w:val="008D74AC"/>
    <w:pPr>
      <w:keepNext/>
      <w:spacing w:after="400"/>
    </w:pPr>
  </w:style>
  <w:style w:type="paragraph" w:customStyle="1" w:styleId="BodyTextIndent1">
    <w:name w:val="Body Text Indent 1&quot;"/>
    <w:basedOn w:val="NORMALFONTBODY"/>
    <w:uiPriority w:val="5"/>
    <w:semiHidden/>
    <w:unhideWhenUsed/>
    <w:rsid w:val="008D74AC"/>
    <w:pPr>
      <w:ind w:left="1440" w:hanging="1440"/>
    </w:pPr>
  </w:style>
  <w:style w:type="paragraph" w:customStyle="1" w:styleId="BodyTextIndent2">
    <w:name w:val="Body Text Indent 2&quot;"/>
    <w:basedOn w:val="NORMALFONTBODY"/>
    <w:uiPriority w:val="5"/>
    <w:semiHidden/>
    <w:unhideWhenUsed/>
    <w:rsid w:val="008D74AC"/>
    <w:pPr>
      <w:ind w:left="2880" w:hanging="2880"/>
    </w:pPr>
  </w:style>
  <w:style w:type="paragraph" w:customStyle="1" w:styleId="Callout">
    <w:name w:val="Callout"/>
    <w:basedOn w:val="Normal"/>
    <w:next w:val="Normal"/>
    <w:uiPriority w:val="5"/>
    <w:rsid w:val="0058018C"/>
    <w:pPr>
      <w:pBdr>
        <w:top w:val="single" w:sz="4" w:space="7" w:color="00B7BD" w:themeColor="text2"/>
      </w:pBdr>
      <w:tabs>
        <w:tab w:val="left" w:pos="288"/>
      </w:tabs>
      <w:suppressAutoHyphens/>
      <w:autoSpaceDE w:val="0"/>
      <w:autoSpaceDN w:val="0"/>
      <w:adjustRightInd w:val="0"/>
      <w:spacing w:before="240" w:line="216" w:lineRule="auto"/>
      <w:textAlignment w:val="center"/>
    </w:pPr>
    <w:rPr>
      <w:rFonts w:cs="Arial-ItalicMT"/>
      <w:b/>
      <w:iCs/>
      <w:color w:val="506C85" w:themeColor="accent3"/>
      <w:kern w:val="22"/>
      <w:sz w:val="30"/>
      <w:szCs w:val="30"/>
    </w:rPr>
  </w:style>
  <w:style w:type="paragraph" w:customStyle="1" w:styleId="ImageCaptionText">
    <w:name w:val="Image Caption Text"/>
    <w:basedOn w:val="BodyText"/>
    <w:uiPriority w:val="5"/>
    <w:semiHidden/>
    <w:unhideWhenUsed/>
    <w:rsid w:val="008D74AC"/>
    <w:pPr>
      <w:spacing w:before="200"/>
      <w:ind w:right="144"/>
    </w:pPr>
    <w:rPr>
      <w:i/>
      <w:sz w:val="14"/>
    </w:rPr>
  </w:style>
  <w:style w:type="paragraph" w:customStyle="1" w:styleId="ImageCaptionTextSpaceAfter">
    <w:name w:val="Image Caption Text Space After"/>
    <w:basedOn w:val="ImageCaptionText"/>
    <w:uiPriority w:val="5"/>
    <w:semiHidden/>
    <w:unhideWhenUsed/>
    <w:rsid w:val="008D74AC"/>
    <w:pPr>
      <w:spacing w:after="400"/>
    </w:pPr>
    <w:rPr>
      <w:szCs w:val="14"/>
    </w:rPr>
  </w:style>
  <w:style w:type="paragraph" w:styleId="Caption">
    <w:name w:val="caption"/>
    <w:basedOn w:val="ImageCaptionTextSpaceAfter"/>
    <w:next w:val="Normal"/>
    <w:uiPriority w:val="5"/>
    <w:semiHidden/>
    <w:unhideWhenUsed/>
    <w:qFormat/>
    <w:rsid w:val="008D74AC"/>
    <w:pPr>
      <w:spacing w:before="100" w:after="100"/>
    </w:pPr>
  </w:style>
  <w:style w:type="character" w:customStyle="1" w:styleId="CoverCustomerCityStateUnbold">
    <w:name w:val="Cover Customer City State Unbold"/>
    <w:basedOn w:val="DefaultParagraphFont"/>
    <w:uiPriority w:val="7"/>
    <w:semiHidden/>
    <w:unhideWhenUsed/>
    <w:rsid w:val="008D74AC"/>
    <w:rPr>
      <w:rFonts w:asciiTheme="minorHAnsi" w:hAnsiTheme="minorHAnsi" w:cstheme="minorHAnsi"/>
    </w:rPr>
  </w:style>
  <w:style w:type="paragraph" w:styleId="Title">
    <w:name w:val="Title"/>
    <w:basedOn w:val="NORMALFONTHEAD"/>
    <w:next w:val="BodyText"/>
    <w:link w:val="TitleChar"/>
    <w:uiPriority w:val="36"/>
    <w:rsid w:val="008D74AC"/>
    <w:pPr>
      <w:spacing w:before="280" w:after="280"/>
    </w:pPr>
    <w:rPr>
      <w:b/>
      <w:color w:val="FFFFFF" w:themeColor="background1"/>
      <w:sz w:val="62"/>
      <w:szCs w:val="62"/>
    </w:rPr>
  </w:style>
  <w:style w:type="character" w:customStyle="1" w:styleId="TitleChar">
    <w:name w:val="Title Char"/>
    <w:basedOn w:val="DefaultParagraphFont"/>
    <w:link w:val="Title"/>
    <w:uiPriority w:val="36"/>
    <w:rsid w:val="008D74AC"/>
    <w:rPr>
      <w:rFonts w:asciiTheme="majorHAnsi" w:hAnsiTheme="majorHAnsi"/>
      <w:b/>
      <w:color w:val="FFFFFF" w:themeColor="background1"/>
      <w:sz w:val="62"/>
      <w:szCs w:val="62"/>
    </w:rPr>
  </w:style>
  <w:style w:type="character" w:customStyle="1" w:styleId="CrossReference">
    <w:name w:val="Cross Reference"/>
    <w:basedOn w:val="DefaultParagraphFont"/>
    <w:uiPriority w:val="8"/>
    <w:semiHidden/>
    <w:unhideWhenUsed/>
    <w:rsid w:val="008D74AC"/>
    <w:rPr>
      <w:rFonts w:asciiTheme="minorHAnsi" w:hAnsiTheme="minorHAnsi"/>
      <w:color w:val="00888D" w:themeColor="text2" w:themeShade="BF"/>
      <w:sz w:val="20"/>
      <w:u w:val="none"/>
    </w:rPr>
  </w:style>
  <w:style w:type="character" w:styleId="EndnoteReference">
    <w:name w:val="endnote reference"/>
    <w:uiPriority w:val="8"/>
    <w:semiHidden/>
    <w:unhideWhenUsed/>
    <w:rsid w:val="008D74AC"/>
    <w:rPr>
      <w:vertAlign w:val="superscript"/>
    </w:rPr>
  </w:style>
  <w:style w:type="paragraph" w:styleId="EndnoteText">
    <w:name w:val="endnote text"/>
    <w:basedOn w:val="Normal"/>
    <w:link w:val="EndnoteTextChar"/>
    <w:uiPriority w:val="7"/>
    <w:semiHidden/>
    <w:unhideWhenUsed/>
    <w:rsid w:val="008D74AC"/>
    <w:rPr>
      <w:szCs w:val="20"/>
    </w:rPr>
  </w:style>
  <w:style w:type="character" w:customStyle="1" w:styleId="EndnoteTextChar">
    <w:name w:val="Endnote Text Char"/>
    <w:basedOn w:val="DefaultParagraphFont"/>
    <w:link w:val="EndnoteText"/>
    <w:uiPriority w:val="7"/>
    <w:semiHidden/>
    <w:rsid w:val="008D74AC"/>
  </w:style>
  <w:style w:type="paragraph" w:customStyle="1" w:styleId="FootnoteItalicAdapted">
    <w:name w:val="Footnote Italic Adapted"/>
    <w:basedOn w:val="FootnoteText"/>
    <w:uiPriority w:val="5"/>
    <w:semiHidden/>
    <w:unhideWhenUsed/>
    <w:rsid w:val="008D74AC"/>
    <w:pPr>
      <w:spacing w:after="240"/>
    </w:pPr>
    <w:rPr>
      <w:i/>
    </w:rPr>
  </w:style>
  <w:style w:type="paragraph" w:customStyle="1" w:styleId="FootnoteSeparator">
    <w:name w:val="Footnote Separator"/>
    <w:basedOn w:val="FootnoteText"/>
    <w:uiPriority w:val="5"/>
    <w:semiHidden/>
    <w:rsid w:val="008D74AC"/>
    <w:pPr>
      <w:spacing w:before="0"/>
    </w:pPr>
    <w:rPr>
      <w:sz w:val="2"/>
    </w:rPr>
  </w:style>
  <w:style w:type="paragraph" w:customStyle="1" w:styleId="Heading3Indent">
    <w:name w:val="Heading 3 Indent"/>
    <w:basedOn w:val="Heading3"/>
    <w:uiPriority w:val="5"/>
    <w:semiHidden/>
    <w:rsid w:val="008D74AC"/>
    <w:pPr>
      <w:ind w:left="144"/>
    </w:pPr>
  </w:style>
  <w:style w:type="paragraph" w:customStyle="1" w:styleId="Heading3SpaceAfter">
    <w:name w:val="Heading 3 Space After"/>
    <w:basedOn w:val="Heading3"/>
    <w:uiPriority w:val="5"/>
    <w:semiHidden/>
    <w:rsid w:val="008D74AC"/>
    <w:pPr>
      <w:spacing w:after="240"/>
    </w:pPr>
  </w:style>
  <w:style w:type="character" w:styleId="Hyperlink">
    <w:name w:val="Hyperlink"/>
    <w:uiPriority w:val="99"/>
    <w:rsid w:val="00B1764A"/>
    <w:rPr>
      <w:rFonts w:asciiTheme="majorHAnsi" w:hAnsiTheme="majorHAnsi"/>
      <w:b w:val="0"/>
      <w:i w:val="0"/>
      <w:color w:val="000000" w:themeColor="text1"/>
      <w:spacing w:val="-4"/>
      <w:szCs w:val="24"/>
      <w:u w:val="single"/>
    </w:rPr>
  </w:style>
  <w:style w:type="paragraph" w:customStyle="1" w:styleId="ImageInsert">
    <w:name w:val="Image Insert"/>
    <w:basedOn w:val="Normal"/>
    <w:uiPriority w:val="5"/>
    <w:semiHidden/>
    <w:unhideWhenUsed/>
    <w:rsid w:val="008D74AC"/>
    <w:pPr>
      <w:spacing w:before="40"/>
    </w:pPr>
    <w:rPr>
      <w:b/>
      <w:szCs w:val="14"/>
    </w:rPr>
  </w:style>
  <w:style w:type="paragraph" w:styleId="List">
    <w:name w:val="List"/>
    <w:basedOn w:val="NORMALFONTBODY"/>
    <w:uiPriority w:val="5"/>
    <w:semiHidden/>
    <w:rsid w:val="008D74AC"/>
    <w:pPr>
      <w:ind w:left="360" w:hanging="360"/>
    </w:pPr>
  </w:style>
  <w:style w:type="paragraph" w:styleId="List2">
    <w:name w:val="List 2"/>
    <w:basedOn w:val="NORMALFONTBODY"/>
    <w:uiPriority w:val="5"/>
    <w:semiHidden/>
    <w:rsid w:val="008D74AC"/>
    <w:pPr>
      <w:ind w:left="720" w:hanging="360"/>
      <w:contextualSpacing/>
    </w:pPr>
  </w:style>
  <w:style w:type="paragraph" w:styleId="ListContinue">
    <w:name w:val="List Continue"/>
    <w:basedOn w:val="NORMALFONTBODY"/>
    <w:uiPriority w:val="4"/>
    <w:rsid w:val="008D74AC"/>
    <w:pPr>
      <w:spacing w:before="120" w:after="200" w:line="264" w:lineRule="auto"/>
      <w:ind w:left="216"/>
    </w:pPr>
  </w:style>
  <w:style w:type="paragraph" w:styleId="ListContinue2">
    <w:name w:val="List Continue 2"/>
    <w:basedOn w:val="ListContinue"/>
    <w:uiPriority w:val="4"/>
    <w:rsid w:val="008D74AC"/>
    <w:pPr>
      <w:ind w:left="432"/>
    </w:pPr>
    <w:rPr>
      <w:rFonts w:eastAsia="ヒラギノ角ゴ Pro W3"/>
    </w:rPr>
  </w:style>
  <w:style w:type="paragraph" w:styleId="ListContinue3">
    <w:name w:val="List Continue 3"/>
    <w:basedOn w:val="ListContinue2"/>
    <w:uiPriority w:val="2"/>
    <w:semiHidden/>
    <w:rsid w:val="008D74AC"/>
    <w:pPr>
      <w:ind w:left="1080"/>
    </w:pPr>
  </w:style>
  <w:style w:type="paragraph" w:styleId="ListContinue5">
    <w:name w:val="List Continue 5"/>
    <w:basedOn w:val="NORMALFONTBODY"/>
    <w:uiPriority w:val="5"/>
    <w:semiHidden/>
    <w:unhideWhenUsed/>
    <w:rsid w:val="008D74AC"/>
    <w:pPr>
      <w:ind w:left="1800"/>
    </w:pPr>
  </w:style>
  <w:style w:type="paragraph" w:styleId="ListNumber2">
    <w:name w:val="List Number 2"/>
    <w:basedOn w:val="ListNumber"/>
    <w:uiPriority w:val="3"/>
    <w:rsid w:val="008D74AC"/>
    <w:pPr>
      <w:numPr>
        <w:numId w:val="9"/>
      </w:numPr>
    </w:pPr>
  </w:style>
  <w:style w:type="paragraph" w:styleId="ListNumber3">
    <w:name w:val="List Number 3"/>
    <w:basedOn w:val="NORMALFONTBODY"/>
    <w:uiPriority w:val="5"/>
    <w:semiHidden/>
    <w:rsid w:val="008D74AC"/>
    <w:pPr>
      <w:numPr>
        <w:numId w:val="10"/>
      </w:numPr>
    </w:pPr>
  </w:style>
  <w:style w:type="paragraph" w:styleId="ListNumber4">
    <w:name w:val="List Number 4"/>
    <w:basedOn w:val="NORMALFONTBODY"/>
    <w:uiPriority w:val="5"/>
    <w:semiHidden/>
    <w:rsid w:val="008D74AC"/>
    <w:pPr>
      <w:numPr>
        <w:numId w:val="11"/>
      </w:numPr>
    </w:pPr>
  </w:style>
  <w:style w:type="paragraph" w:styleId="ListNumber5">
    <w:name w:val="List Number 5"/>
    <w:basedOn w:val="NORMALFONTBODY"/>
    <w:uiPriority w:val="5"/>
    <w:semiHidden/>
    <w:rsid w:val="008D74AC"/>
    <w:pPr>
      <w:numPr>
        <w:numId w:val="12"/>
      </w:numPr>
    </w:pPr>
  </w:style>
  <w:style w:type="table" w:styleId="MediumGrid1-Accent6">
    <w:name w:val="Medium Grid 1 Accent 6"/>
    <w:basedOn w:val="TableNormal"/>
    <w:uiPriority w:val="67"/>
    <w:rsid w:val="008D74AC"/>
    <w:tblPr>
      <w:tblStyleRowBandSize w:val="1"/>
      <w:tblStyleColBandSize w:val="1"/>
      <w:tblBorders>
        <w:top w:val="single" w:sz="8" w:space="0" w:color="EA9E53"/>
        <w:left w:val="single" w:sz="8" w:space="0" w:color="EA9E53"/>
        <w:bottom w:val="single" w:sz="8" w:space="0" w:color="EA9E53"/>
        <w:right w:val="single" w:sz="8" w:space="0" w:color="EA9E53"/>
        <w:insideH w:val="single" w:sz="8" w:space="0" w:color="EA9E53"/>
        <w:insideV w:val="single" w:sz="8" w:space="0" w:color="EA9E53"/>
      </w:tblBorders>
    </w:tblPr>
    <w:tcPr>
      <w:shd w:val="clear" w:color="auto" w:fill="F8DFC6"/>
    </w:tcPr>
    <w:tblStylePr w:type="firstRow">
      <w:rPr>
        <w:b/>
        <w:bCs/>
      </w:rPr>
    </w:tblStylePr>
    <w:tblStylePr w:type="lastRow">
      <w:rPr>
        <w:b/>
        <w:bCs/>
      </w:rPr>
      <w:tblPr/>
      <w:tcPr>
        <w:tcBorders>
          <w:top w:val="single" w:sz="18" w:space="0" w:color="EA9E53"/>
        </w:tcBorders>
      </w:tcPr>
    </w:tblStylePr>
    <w:tblStylePr w:type="firstCol">
      <w:rPr>
        <w:b/>
        <w:bCs/>
      </w:rPr>
    </w:tblStylePr>
    <w:tblStylePr w:type="lastCol">
      <w:rPr>
        <w:b/>
        <w:bCs/>
      </w:rPr>
    </w:tblStylePr>
    <w:tblStylePr w:type="band1Vert">
      <w:tblPr/>
      <w:tcPr>
        <w:shd w:val="clear" w:color="auto" w:fill="F1BE8C"/>
      </w:tcPr>
    </w:tblStylePr>
    <w:tblStylePr w:type="band1Horz">
      <w:tblPr/>
      <w:tcPr>
        <w:shd w:val="clear" w:color="auto" w:fill="F1BE8C"/>
      </w:tcPr>
    </w:tblStylePr>
  </w:style>
  <w:style w:type="paragraph" w:customStyle="1" w:styleId="NoteTextNumerical">
    <w:name w:val="Note Text Numerical"/>
    <w:basedOn w:val="FootnoteText"/>
    <w:uiPriority w:val="5"/>
    <w:semiHidden/>
    <w:unhideWhenUsed/>
    <w:rsid w:val="008D74AC"/>
    <w:pPr>
      <w:numPr>
        <w:numId w:val="13"/>
      </w:numPr>
      <w:tabs>
        <w:tab w:val="left" w:pos="144"/>
      </w:tabs>
    </w:pPr>
  </w:style>
  <w:style w:type="paragraph" w:customStyle="1" w:styleId="NotesListNumber">
    <w:name w:val="Notes List Number"/>
    <w:basedOn w:val="DisclosureNotesorFigures"/>
    <w:uiPriority w:val="5"/>
    <w:semiHidden/>
    <w:unhideWhenUsed/>
    <w:rsid w:val="008D74AC"/>
    <w:pPr>
      <w:numPr>
        <w:numId w:val="14"/>
      </w:numPr>
    </w:pPr>
  </w:style>
  <w:style w:type="paragraph" w:customStyle="1" w:styleId="PublicationInfo">
    <w:name w:val="Publication Info"/>
    <w:basedOn w:val="Date"/>
    <w:uiPriority w:val="5"/>
    <w:semiHidden/>
    <w:unhideWhenUsed/>
    <w:rsid w:val="008D74AC"/>
    <w:pPr>
      <w:tabs>
        <w:tab w:val="left" w:pos="1800"/>
      </w:tabs>
      <w:ind w:right="360"/>
    </w:pPr>
    <w:rPr>
      <w:caps/>
      <w:color w:val="262626" w:themeColor="text1" w:themeTint="D9"/>
      <w:sz w:val="16"/>
    </w:rPr>
  </w:style>
  <w:style w:type="paragraph" w:customStyle="1" w:styleId="PublicationDate">
    <w:name w:val="Publication Date"/>
    <w:basedOn w:val="PublicationInfo"/>
    <w:uiPriority w:val="5"/>
    <w:semiHidden/>
    <w:unhideWhenUsed/>
    <w:rsid w:val="008D74AC"/>
    <w:pPr>
      <w:spacing w:after="780"/>
    </w:pPr>
    <w:rPr>
      <w:i/>
      <w:caps w:val="0"/>
    </w:rPr>
  </w:style>
  <w:style w:type="paragraph" w:customStyle="1" w:styleId="ReportInfoFirstLine">
    <w:name w:val="Report Info First Line"/>
    <w:basedOn w:val="NORMALFONTHEAD"/>
    <w:uiPriority w:val="5"/>
    <w:semiHidden/>
    <w:unhideWhenUsed/>
    <w:rsid w:val="008D74AC"/>
    <w:pPr>
      <w:pBdr>
        <w:top w:val="dashed" w:sz="6" w:space="6" w:color="003C69"/>
      </w:pBdr>
      <w:spacing w:before="240"/>
    </w:pPr>
    <w:rPr>
      <w:sz w:val="16"/>
    </w:rPr>
  </w:style>
  <w:style w:type="paragraph" w:customStyle="1" w:styleId="ReportInfoLastLine">
    <w:name w:val="Report Info Last Line"/>
    <w:basedOn w:val="ReportInfoFirstLine"/>
    <w:uiPriority w:val="5"/>
    <w:semiHidden/>
    <w:unhideWhenUsed/>
    <w:rsid w:val="008D74AC"/>
    <w:pPr>
      <w:pBdr>
        <w:top w:val="none" w:sz="0" w:space="0" w:color="auto"/>
        <w:bottom w:val="dashed" w:sz="6" w:space="6" w:color="003C69"/>
      </w:pBdr>
      <w:spacing w:before="60"/>
    </w:pPr>
    <w:rPr>
      <w:b/>
    </w:rPr>
  </w:style>
  <w:style w:type="paragraph" w:customStyle="1" w:styleId="ReportInfoText">
    <w:name w:val="Report Info Text"/>
    <w:basedOn w:val="NORMALFONTHEAD"/>
    <w:uiPriority w:val="5"/>
    <w:semiHidden/>
    <w:unhideWhenUsed/>
    <w:rsid w:val="008D74AC"/>
    <w:pPr>
      <w:spacing w:before="60"/>
    </w:pPr>
    <w:rPr>
      <w:b/>
      <w:color w:val="003C69"/>
      <w:sz w:val="16"/>
    </w:rPr>
  </w:style>
  <w:style w:type="paragraph" w:customStyle="1" w:styleId="SidebarHeader">
    <w:name w:val="Sidebar Header"/>
    <w:basedOn w:val="NORMALFONTHEAD"/>
    <w:uiPriority w:val="5"/>
    <w:semiHidden/>
    <w:unhideWhenUsed/>
    <w:rsid w:val="008D74AC"/>
    <w:pPr>
      <w:spacing w:before="240"/>
      <w:ind w:left="86" w:right="-720"/>
    </w:pPr>
    <w:rPr>
      <w:caps/>
      <w:sz w:val="14"/>
    </w:rPr>
  </w:style>
  <w:style w:type="paragraph" w:customStyle="1" w:styleId="SidebarHeaderRuleAbove">
    <w:name w:val="Sidebar Header Rule Above"/>
    <w:basedOn w:val="SidebarHeader"/>
    <w:uiPriority w:val="5"/>
    <w:semiHidden/>
    <w:unhideWhenUsed/>
    <w:rsid w:val="008D74AC"/>
    <w:pPr>
      <w:pBdr>
        <w:top w:val="single" w:sz="8" w:space="6" w:color="auto"/>
      </w:pBdr>
      <w:spacing w:before="60"/>
      <w:ind w:right="115"/>
    </w:pPr>
  </w:style>
  <w:style w:type="paragraph" w:customStyle="1" w:styleId="SidebarText">
    <w:name w:val="Sidebar Text"/>
    <w:basedOn w:val="NORMALFONTHEAD"/>
    <w:uiPriority w:val="5"/>
    <w:semiHidden/>
    <w:unhideWhenUsed/>
    <w:rsid w:val="008D74AC"/>
    <w:pPr>
      <w:spacing w:before="40" w:after="100" w:line="288" w:lineRule="auto"/>
      <w:ind w:left="90" w:right="108"/>
    </w:pPr>
    <w:rPr>
      <w:b/>
      <w:sz w:val="15"/>
    </w:rPr>
  </w:style>
  <w:style w:type="paragraph" w:customStyle="1" w:styleId="SidebarTextItalic">
    <w:name w:val="Sidebar Text Italic"/>
    <w:basedOn w:val="SidebarText"/>
    <w:uiPriority w:val="5"/>
    <w:semiHidden/>
    <w:unhideWhenUsed/>
    <w:rsid w:val="008D74AC"/>
    <w:pPr>
      <w:spacing w:before="100"/>
      <w:ind w:left="86" w:right="115"/>
    </w:pPr>
    <w:rPr>
      <w:i/>
    </w:rPr>
  </w:style>
  <w:style w:type="paragraph" w:customStyle="1" w:styleId="SignatureLine">
    <w:name w:val="Signature Line"/>
    <w:basedOn w:val="BodyText"/>
    <w:uiPriority w:val="5"/>
    <w:semiHidden/>
    <w:unhideWhenUsed/>
    <w:rsid w:val="008D74AC"/>
    <w:pPr>
      <w:tabs>
        <w:tab w:val="left" w:pos="5760"/>
      </w:tabs>
      <w:spacing w:after="40"/>
    </w:pPr>
  </w:style>
  <w:style w:type="paragraph" w:customStyle="1" w:styleId="SignatureText">
    <w:name w:val="Signature Text"/>
    <w:basedOn w:val="DisclosureNotesorFigures"/>
    <w:uiPriority w:val="5"/>
    <w:semiHidden/>
    <w:unhideWhenUsed/>
    <w:rsid w:val="008D74AC"/>
  </w:style>
  <w:style w:type="paragraph" w:customStyle="1" w:styleId="SummaryEndTableText">
    <w:name w:val="Summary/End Table Text"/>
    <w:basedOn w:val="SidebarText"/>
    <w:uiPriority w:val="5"/>
    <w:semiHidden/>
    <w:unhideWhenUsed/>
    <w:rsid w:val="008D74AC"/>
    <w:pPr>
      <w:spacing w:line="264" w:lineRule="auto"/>
      <w:ind w:left="86" w:right="72"/>
    </w:pPr>
    <w:rPr>
      <w:color w:val="FFFFFF"/>
      <w:sz w:val="18"/>
    </w:rPr>
  </w:style>
  <w:style w:type="paragraph" w:customStyle="1" w:styleId="SummaryEndListBullet">
    <w:name w:val="Summary/End List Bullet"/>
    <w:basedOn w:val="SummaryEndTableText"/>
    <w:uiPriority w:val="6"/>
    <w:semiHidden/>
    <w:unhideWhenUsed/>
    <w:rsid w:val="008D74AC"/>
    <w:pPr>
      <w:numPr>
        <w:numId w:val="15"/>
      </w:numPr>
      <w:tabs>
        <w:tab w:val="clear" w:pos="230"/>
        <w:tab w:val="clear" w:pos="475"/>
        <w:tab w:val="clear" w:pos="720"/>
        <w:tab w:val="clear" w:pos="965"/>
        <w:tab w:val="clear" w:pos="1210"/>
        <w:tab w:val="clear" w:pos="1440"/>
        <w:tab w:val="left" w:pos="432"/>
      </w:tabs>
      <w:spacing w:before="0"/>
    </w:pPr>
    <w:rPr>
      <w:rFonts w:asciiTheme="minorHAnsi" w:hAnsiTheme="minorHAnsi"/>
      <w:color w:val="auto"/>
    </w:rPr>
  </w:style>
  <w:style w:type="paragraph" w:customStyle="1" w:styleId="SummaryEndTableHeader">
    <w:name w:val="Summary/End Table Header"/>
    <w:basedOn w:val="SidebarHeader"/>
    <w:uiPriority w:val="6"/>
    <w:semiHidden/>
    <w:unhideWhenUsed/>
    <w:rsid w:val="008D74AC"/>
    <w:pPr>
      <w:spacing w:before="100" w:after="100"/>
      <w:ind w:right="72"/>
    </w:pPr>
    <w:rPr>
      <w:b/>
      <w:caps w:val="0"/>
      <w:sz w:val="24"/>
      <w:szCs w:val="18"/>
    </w:rPr>
  </w:style>
  <w:style w:type="character" w:customStyle="1" w:styleId="SummaryEndTableHyperlinkArialWhite">
    <w:name w:val="Summary/End Table Hyperlink Arial White"/>
    <w:basedOn w:val="Hyperlink"/>
    <w:uiPriority w:val="5"/>
    <w:semiHidden/>
    <w:unhideWhenUsed/>
    <w:rsid w:val="008D74AC"/>
    <w:rPr>
      <w:rFonts w:asciiTheme="minorHAnsi" w:hAnsiTheme="minorHAnsi"/>
      <w:b w:val="0"/>
      <w:i w:val="0"/>
      <w:color w:val="FFFFFF"/>
      <w:spacing w:val="-4"/>
      <w:szCs w:val="24"/>
      <w:u w:val="single" w:color="FFFFFF"/>
    </w:rPr>
  </w:style>
  <w:style w:type="paragraph" w:customStyle="1" w:styleId="SummaryEndTableSubheadALLCAPS">
    <w:name w:val="Summary/End Table Subhead ALL CAPS"/>
    <w:basedOn w:val="SummaryEndTableHeader"/>
    <w:uiPriority w:val="5"/>
    <w:semiHidden/>
    <w:unhideWhenUsed/>
    <w:rsid w:val="008D74AC"/>
    <w:rPr>
      <w:caps/>
      <w:sz w:val="18"/>
    </w:rPr>
  </w:style>
  <w:style w:type="paragraph" w:customStyle="1" w:styleId="SummaryEndTableTextLessSpaceAfterBeforeBullet">
    <w:name w:val="Summary/End Table Text(Less Space After / Before Bullet)"/>
    <w:basedOn w:val="SummaryEndTableText"/>
    <w:uiPriority w:val="5"/>
    <w:semiHidden/>
    <w:unhideWhenUsed/>
    <w:rsid w:val="008D74AC"/>
    <w:pPr>
      <w:spacing w:after="40"/>
    </w:pPr>
    <w:rPr>
      <w:rFonts w:asciiTheme="minorHAnsi" w:hAnsiTheme="minorHAnsi" w:cs="ArialMT"/>
      <w:szCs w:val="18"/>
    </w:rPr>
  </w:style>
  <w:style w:type="paragraph" w:customStyle="1" w:styleId="TableText">
    <w:name w:val="Table Text"/>
    <w:basedOn w:val="NORMALFONTBODY"/>
    <w:uiPriority w:val="24"/>
    <w:semiHidden/>
    <w:rsid w:val="008D74AC"/>
    <w:pPr>
      <w:spacing w:before="60" w:after="180"/>
      <w:jc w:val="center"/>
    </w:pPr>
    <w:rPr>
      <w:rFonts w:eastAsia="ヒラギノ角ゴ Pro W3"/>
    </w:rPr>
  </w:style>
  <w:style w:type="paragraph" w:customStyle="1" w:styleId="TableColumnHeadALLCAPS">
    <w:name w:val="Table Column Head ALL CAPS"/>
    <w:basedOn w:val="TableText"/>
    <w:uiPriority w:val="5"/>
    <w:semiHidden/>
    <w:unhideWhenUsed/>
    <w:rsid w:val="008D74AC"/>
    <w:rPr>
      <w:caps/>
    </w:rPr>
  </w:style>
  <w:style w:type="paragraph" w:customStyle="1" w:styleId="TableColumnHeadCentered">
    <w:name w:val="Table Column Head Centered"/>
    <w:basedOn w:val="Normal"/>
    <w:uiPriority w:val="5"/>
    <w:semiHidden/>
    <w:unhideWhenUsed/>
    <w:rsid w:val="008D74AC"/>
    <w:pPr>
      <w:spacing w:before="20"/>
      <w:jc w:val="center"/>
    </w:pPr>
  </w:style>
  <w:style w:type="paragraph" w:customStyle="1" w:styleId="TableColumnLeft">
    <w:name w:val="Table Column Left"/>
    <w:basedOn w:val="Normal"/>
    <w:uiPriority w:val="5"/>
    <w:semiHidden/>
    <w:unhideWhenUsed/>
    <w:rsid w:val="008D74AC"/>
    <w:pPr>
      <w:ind w:left="144"/>
    </w:pPr>
    <w:rPr>
      <w:rFonts w:eastAsia="Courier"/>
    </w:rPr>
  </w:style>
  <w:style w:type="paragraph" w:customStyle="1" w:styleId="TableHeading">
    <w:name w:val="Table Heading"/>
    <w:basedOn w:val="NORMALFONTBODY"/>
    <w:uiPriority w:val="7"/>
    <w:semiHidden/>
    <w:rsid w:val="008D74AC"/>
    <w:pPr>
      <w:spacing w:before="40" w:after="40"/>
    </w:pPr>
    <w:rPr>
      <w:rFonts w:asciiTheme="majorHAnsi" w:eastAsia="ヒラギノ角ゴ Pro W3" w:hAnsiTheme="majorHAnsi" w:cs="Arial"/>
      <w:b/>
      <w:bCs/>
      <w:caps/>
      <w:color w:val="F2F2F2" w:themeColor="background1" w:themeShade="F2"/>
      <w:sz w:val="18"/>
      <w:szCs w:val="15"/>
    </w:rPr>
  </w:style>
  <w:style w:type="paragraph" w:customStyle="1" w:styleId="TableSubtitle">
    <w:name w:val="Table Subtitle"/>
    <w:basedOn w:val="Normal"/>
    <w:uiPriority w:val="5"/>
    <w:semiHidden/>
    <w:unhideWhenUsed/>
    <w:rsid w:val="008D74AC"/>
    <w:pPr>
      <w:tabs>
        <w:tab w:val="left" w:pos="230"/>
        <w:tab w:val="left" w:pos="475"/>
        <w:tab w:val="left" w:pos="720"/>
        <w:tab w:val="left" w:pos="965"/>
        <w:tab w:val="left" w:pos="1210"/>
        <w:tab w:val="left" w:pos="1440"/>
      </w:tabs>
      <w:spacing w:before="240" w:line="252" w:lineRule="auto"/>
      <w:ind w:left="144"/>
    </w:pPr>
    <w:rPr>
      <w:spacing w:val="-5"/>
      <w:sz w:val="17"/>
    </w:rPr>
  </w:style>
  <w:style w:type="paragraph" w:customStyle="1" w:styleId="TableTextItalics">
    <w:name w:val="Table Text Italics"/>
    <w:basedOn w:val="TableText"/>
    <w:uiPriority w:val="5"/>
    <w:semiHidden/>
    <w:unhideWhenUsed/>
    <w:rsid w:val="008D74AC"/>
    <w:rPr>
      <w:b/>
      <w:bCs/>
      <w:i/>
      <w:sz w:val="12"/>
    </w:rPr>
  </w:style>
  <w:style w:type="paragraph" w:customStyle="1" w:styleId="TableTextRight">
    <w:name w:val="Table Text Right"/>
    <w:basedOn w:val="TableText"/>
    <w:uiPriority w:val="5"/>
    <w:semiHidden/>
    <w:unhideWhenUsed/>
    <w:rsid w:val="008D74AC"/>
    <w:pPr>
      <w:jc w:val="right"/>
    </w:pPr>
  </w:style>
  <w:style w:type="paragraph" w:customStyle="1" w:styleId="TableTitle">
    <w:name w:val="Table Title"/>
    <w:basedOn w:val="NORMALFONTHEAD"/>
    <w:uiPriority w:val="5"/>
    <w:semiHidden/>
    <w:unhideWhenUsed/>
    <w:rsid w:val="008D74AC"/>
    <w:pPr>
      <w:tabs>
        <w:tab w:val="left" w:pos="360"/>
        <w:tab w:val="left" w:pos="1080"/>
      </w:tabs>
      <w:spacing w:after="80"/>
      <w:ind w:left="72"/>
    </w:pPr>
    <w:rPr>
      <w:rFonts w:eastAsia="Courier"/>
      <w:b/>
      <w:sz w:val="17"/>
    </w:rPr>
  </w:style>
  <w:style w:type="paragraph" w:styleId="DocumentMap">
    <w:name w:val="Document Map"/>
    <w:basedOn w:val="Normal"/>
    <w:link w:val="DocumentMapChar"/>
    <w:uiPriority w:val="99"/>
    <w:semiHidden/>
    <w:unhideWhenUsed/>
    <w:rsid w:val="008D74AC"/>
    <w:rPr>
      <w:rFonts w:cs="Tahoma"/>
      <w:sz w:val="16"/>
      <w:szCs w:val="16"/>
    </w:rPr>
  </w:style>
  <w:style w:type="character" w:customStyle="1" w:styleId="DocumentMapChar">
    <w:name w:val="Document Map Char"/>
    <w:basedOn w:val="DefaultParagraphFont"/>
    <w:link w:val="DocumentMap"/>
    <w:uiPriority w:val="99"/>
    <w:semiHidden/>
    <w:rsid w:val="008D74AC"/>
    <w:rPr>
      <w:rFonts w:cs="Tahoma"/>
      <w:sz w:val="16"/>
      <w:szCs w:val="16"/>
    </w:rPr>
  </w:style>
  <w:style w:type="character" w:styleId="HTMLCode">
    <w:name w:val="HTML Code"/>
    <w:basedOn w:val="DefaultParagraphFont"/>
    <w:uiPriority w:val="99"/>
    <w:semiHidden/>
    <w:unhideWhenUsed/>
    <w:rsid w:val="008D74AC"/>
    <w:rPr>
      <w:rFonts w:ascii="Consolas" w:hAnsi="Consolas"/>
      <w:sz w:val="20"/>
      <w:szCs w:val="20"/>
    </w:rPr>
  </w:style>
  <w:style w:type="character" w:styleId="HTMLKeyboard">
    <w:name w:val="HTML Keyboard"/>
    <w:basedOn w:val="DefaultParagraphFont"/>
    <w:uiPriority w:val="99"/>
    <w:semiHidden/>
    <w:unhideWhenUsed/>
    <w:rsid w:val="008D74AC"/>
    <w:rPr>
      <w:rFonts w:asciiTheme="minorHAnsi" w:hAnsiTheme="minorHAnsi"/>
      <w:sz w:val="20"/>
      <w:szCs w:val="20"/>
    </w:rPr>
  </w:style>
  <w:style w:type="character" w:styleId="HTMLAcronym">
    <w:name w:val="HTML Acronym"/>
    <w:basedOn w:val="DefaultParagraphFont"/>
    <w:uiPriority w:val="99"/>
    <w:semiHidden/>
    <w:unhideWhenUsed/>
    <w:rsid w:val="008D74AC"/>
    <w:rPr>
      <w:rFonts w:ascii="Consolas" w:hAnsi="Consolas"/>
    </w:rPr>
  </w:style>
  <w:style w:type="paragraph" w:styleId="HTMLAddress">
    <w:name w:val="HTML Address"/>
    <w:basedOn w:val="Normal"/>
    <w:link w:val="HTMLAddressChar"/>
    <w:uiPriority w:val="99"/>
    <w:semiHidden/>
    <w:unhideWhenUsed/>
    <w:rsid w:val="008D74AC"/>
    <w:rPr>
      <w:rFonts w:ascii="Consolas" w:hAnsi="Consolas"/>
      <w:i/>
      <w:iCs/>
    </w:rPr>
  </w:style>
  <w:style w:type="character" w:customStyle="1" w:styleId="HTMLAddressChar">
    <w:name w:val="HTML Address Char"/>
    <w:basedOn w:val="DefaultParagraphFont"/>
    <w:link w:val="HTMLAddress"/>
    <w:uiPriority w:val="99"/>
    <w:semiHidden/>
    <w:rsid w:val="008D74AC"/>
    <w:rPr>
      <w:rFonts w:ascii="Consolas" w:hAnsi="Consolas"/>
      <w:i/>
      <w:iCs/>
      <w:szCs w:val="24"/>
    </w:rPr>
  </w:style>
  <w:style w:type="character" w:styleId="HTMLCite">
    <w:name w:val="HTML Cite"/>
    <w:basedOn w:val="DefaultParagraphFont"/>
    <w:uiPriority w:val="99"/>
    <w:semiHidden/>
    <w:unhideWhenUsed/>
    <w:rsid w:val="008D74AC"/>
    <w:rPr>
      <w:rFonts w:ascii="Consolas" w:hAnsi="Consolas"/>
      <w:i/>
      <w:iCs/>
    </w:rPr>
  </w:style>
  <w:style w:type="character" w:styleId="HTMLDefinition">
    <w:name w:val="HTML Definition"/>
    <w:basedOn w:val="DefaultParagraphFont"/>
    <w:uiPriority w:val="99"/>
    <w:semiHidden/>
    <w:unhideWhenUsed/>
    <w:rsid w:val="008D74AC"/>
    <w:rPr>
      <w:rFonts w:ascii="Consolas" w:hAnsi="Consolas"/>
      <w:i/>
      <w:iCs/>
    </w:rPr>
  </w:style>
  <w:style w:type="character" w:styleId="HTMLVariable">
    <w:name w:val="HTML Variable"/>
    <w:basedOn w:val="DefaultParagraphFont"/>
    <w:uiPriority w:val="99"/>
    <w:semiHidden/>
    <w:unhideWhenUsed/>
    <w:rsid w:val="008D74AC"/>
    <w:rPr>
      <w:rFonts w:ascii="Consolas" w:hAnsi="Consolas"/>
      <w:i/>
      <w:iCs/>
    </w:rPr>
  </w:style>
  <w:style w:type="paragraph" w:styleId="NormalWeb">
    <w:name w:val="Normal (Web)"/>
    <w:basedOn w:val="Normal"/>
    <w:uiPriority w:val="99"/>
    <w:semiHidden/>
    <w:rsid w:val="008D74AC"/>
    <w:rPr>
      <w:sz w:val="24"/>
    </w:rPr>
  </w:style>
  <w:style w:type="paragraph" w:styleId="PlainText">
    <w:name w:val="Plain Text"/>
    <w:basedOn w:val="Normal"/>
    <w:link w:val="PlainTextChar"/>
    <w:uiPriority w:val="99"/>
    <w:semiHidden/>
    <w:unhideWhenUsed/>
    <w:rsid w:val="008D74AC"/>
    <w:rPr>
      <w:sz w:val="21"/>
      <w:szCs w:val="21"/>
    </w:rPr>
  </w:style>
  <w:style w:type="character" w:customStyle="1" w:styleId="PlainTextChar">
    <w:name w:val="Plain Text Char"/>
    <w:basedOn w:val="DefaultParagraphFont"/>
    <w:link w:val="PlainText"/>
    <w:uiPriority w:val="99"/>
    <w:semiHidden/>
    <w:rsid w:val="008D74AC"/>
    <w:rPr>
      <w:sz w:val="21"/>
      <w:szCs w:val="21"/>
    </w:rPr>
  </w:style>
  <w:style w:type="paragraph" w:customStyle="1" w:styleId="Memo">
    <w:name w:val="Memo"/>
    <w:basedOn w:val="NORMALFONTBODY"/>
    <w:semiHidden/>
    <w:rsid w:val="008D74AC"/>
    <w:pPr>
      <w:spacing w:before="60" w:after="60"/>
    </w:pPr>
    <w:rPr>
      <w:noProof/>
    </w:rPr>
  </w:style>
  <w:style w:type="paragraph" w:customStyle="1" w:styleId="Subject">
    <w:name w:val="Subject"/>
    <w:basedOn w:val="NORMALFONTHEAD"/>
    <w:uiPriority w:val="9"/>
    <w:semiHidden/>
    <w:rsid w:val="008D74AC"/>
    <w:pPr>
      <w:spacing w:before="40" w:line="204" w:lineRule="auto"/>
    </w:pPr>
    <w:rPr>
      <w:b/>
      <w:sz w:val="24"/>
    </w:rPr>
  </w:style>
  <w:style w:type="paragraph" w:customStyle="1" w:styleId="Question">
    <w:name w:val="Question"/>
    <w:basedOn w:val="NORMALFONTBODY"/>
    <w:uiPriority w:val="7"/>
    <w:semiHidden/>
    <w:rsid w:val="008D74AC"/>
  </w:style>
  <w:style w:type="paragraph" w:customStyle="1" w:styleId="StationHeadline">
    <w:name w:val="Station Headline"/>
    <w:basedOn w:val="Question"/>
    <w:uiPriority w:val="7"/>
    <w:semiHidden/>
    <w:rsid w:val="008D74AC"/>
    <w:pPr>
      <w:keepNext/>
    </w:pPr>
    <w:rPr>
      <w:b/>
    </w:rPr>
  </w:style>
  <w:style w:type="paragraph" w:customStyle="1" w:styleId="TableRowHead">
    <w:name w:val="Table Row Head"/>
    <w:basedOn w:val="TableText"/>
    <w:uiPriority w:val="5"/>
    <w:semiHidden/>
    <w:rsid w:val="008D74AC"/>
    <w:rPr>
      <w:b/>
    </w:rPr>
  </w:style>
  <w:style w:type="paragraph" w:customStyle="1" w:styleId="TableBullet">
    <w:name w:val="Table Bullet"/>
    <w:basedOn w:val="TableText"/>
    <w:uiPriority w:val="5"/>
    <w:semiHidden/>
    <w:rsid w:val="008D74AC"/>
    <w:pPr>
      <w:numPr>
        <w:numId w:val="16"/>
      </w:numPr>
      <w:tabs>
        <w:tab w:val="left" w:pos="288"/>
      </w:tabs>
    </w:pPr>
  </w:style>
  <w:style w:type="paragraph" w:customStyle="1" w:styleId="TableNumber">
    <w:name w:val="Table Number"/>
    <w:basedOn w:val="TableText"/>
    <w:uiPriority w:val="6"/>
    <w:semiHidden/>
    <w:rsid w:val="008D74AC"/>
    <w:pPr>
      <w:numPr>
        <w:numId w:val="17"/>
      </w:numPr>
      <w:tabs>
        <w:tab w:val="left" w:pos="432"/>
      </w:tabs>
    </w:pPr>
  </w:style>
  <w:style w:type="paragraph" w:customStyle="1" w:styleId="TableTextBold">
    <w:name w:val="Table Text Bold"/>
    <w:basedOn w:val="TableText"/>
    <w:uiPriority w:val="4"/>
    <w:semiHidden/>
    <w:rsid w:val="008D74AC"/>
    <w:rPr>
      <w:b/>
    </w:rPr>
  </w:style>
  <w:style w:type="character" w:styleId="CommentReference">
    <w:name w:val="annotation reference"/>
    <w:basedOn w:val="DefaultParagraphFont"/>
    <w:uiPriority w:val="99"/>
    <w:semiHidden/>
    <w:unhideWhenUsed/>
    <w:rsid w:val="008D74AC"/>
    <w:rPr>
      <w:sz w:val="16"/>
      <w:szCs w:val="16"/>
    </w:rPr>
  </w:style>
  <w:style w:type="paragraph" w:styleId="CommentSubject">
    <w:name w:val="annotation subject"/>
    <w:basedOn w:val="Normal"/>
    <w:link w:val="CommentSubjectChar"/>
    <w:uiPriority w:val="99"/>
    <w:semiHidden/>
    <w:unhideWhenUsed/>
    <w:rsid w:val="008D74AC"/>
    <w:pPr>
      <w:spacing w:after="200" w:line="264" w:lineRule="auto"/>
    </w:pPr>
    <w:rPr>
      <w:rFonts w:eastAsiaTheme="minorHAnsi" w:cstheme="minorBidi"/>
      <w:b/>
      <w:bCs/>
      <w:szCs w:val="20"/>
    </w:rPr>
  </w:style>
  <w:style w:type="character" w:customStyle="1" w:styleId="CommentSubjectChar">
    <w:name w:val="Comment Subject Char"/>
    <w:basedOn w:val="DefaultParagraphFont"/>
    <w:link w:val="CommentSubject"/>
    <w:uiPriority w:val="99"/>
    <w:semiHidden/>
    <w:rsid w:val="008D74AC"/>
    <w:rPr>
      <w:rFonts w:eastAsiaTheme="minorHAnsi" w:cstheme="minorBidi"/>
      <w:b/>
      <w:bCs/>
    </w:rPr>
  </w:style>
  <w:style w:type="paragraph" w:styleId="TOCHeading">
    <w:name w:val="TOC Heading"/>
    <w:basedOn w:val="Heading2"/>
    <w:next w:val="Normal"/>
    <w:uiPriority w:val="39"/>
    <w:qFormat/>
    <w:rsid w:val="008D74AC"/>
    <w:pPr>
      <w:keepLines/>
      <w:spacing w:after="1440"/>
      <w:outlineLvl w:val="9"/>
    </w:pPr>
    <w:rPr>
      <w:rFonts w:eastAsiaTheme="majorEastAsia" w:cstheme="majorBidi"/>
      <w:bCs/>
      <w:lang w:eastAsia="ja-JP"/>
    </w:rPr>
  </w:style>
  <w:style w:type="paragraph" w:styleId="TOC1">
    <w:name w:val="toc 1"/>
    <w:basedOn w:val="NORMALFONTHEAD"/>
    <w:next w:val="Normal"/>
    <w:uiPriority w:val="39"/>
    <w:qFormat/>
    <w:rsid w:val="00B1764A"/>
    <w:pPr>
      <w:tabs>
        <w:tab w:val="clear" w:pos="230"/>
        <w:tab w:val="clear" w:pos="475"/>
        <w:tab w:val="clear" w:pos="720"/>
        <w:tab w:val="clear" w:pos="965"/>
        <w:tab w:val="clear" w:pos="1210"/>
        <w:tab w:val="clear" w:pos="1440"/>
        <w:tab w:val="right" w:pos="10080"/>
      </w:tabs>
      <w:spacing w:before="280" w:after="60"/>
      <w:ind w:left="5227"/>
    </w:pPr>
    <w:rPr>
      <w:b/>
      <w:color w:val="506C85" w:themeColor="accent3"/>
      <w:spacing w:val="-4"/>
      <w:sz w:val="30"/>
      <w:szCs w:val="32"/>
    </w:rPr>
  </w:style>
  <w:style w:type="paragraph" w:styleId="TOC2">
    <w:name w:val="toc 2"/>
    <w:basedOn w:val="NORMALFONTBODY"/>
    <w:next w:val="Normal"/>
    <w:uiPriority w:val="39"/>
    <w:qFormat/>
    <w:rsid w:val="00B1764A"/>
    <w:pPr>
      <w:tabs>
        <w:tab w:val="right" w:pos="10080"/>
      </w:tabs>
      <w:spacing w:after="80"/>
      <w:ind w:left="5220"/>
    </w:pPr>
    <w:rPr>
      <w:rFonts w:cstheme="minorHAnsi"/>
      <w:noProof/>
      <w:spacing w:val="-4"/>
      <w:sz w:val="30"/>
      <w:szCs w:val="30"/>
    </w:rPr>
  </w:style>
  <w:style w:type="paragraph" w:styleId="ListParagraph">
    <w:name w:val="List Paragraph"/>
    <w:basedOn w:val="Normal"/>
    <w:uiPriority w:val="99"/>
    <w:semiHidden/>
    <w:qFormat/>
    <w:rsid w:val="008D74AC"/>
    <w:pPr>
      <w:ind w:left="720"/>
    </w:pPr>
    <w:rPr>
      <w:rFonts w:ascii="Times New Roman" w:hAnsi="Times New Roman"/>
      <w:sz w:val="24"/>
      <w:szCs w:val="20"/>
    </w:rPr>
  </w:style>
  <w:style w:type="paragraph" w:customStyle="1" w:styleId="ListBulletLessSpace">
    <w:name w:val="List Bullet Less Space"/>
    <w:basedOn w:val="ListBullet"/>
    <w:uiPriority w:val="2"/>
    <w:semiHidden/>
    <w:rsid w:val="008D74AC"/>
    <w:pPr>
      <w:tabs>
        <w:tab w:val="left" w:pos="504"/>
      </w:tabs>
      <w:spacing w:after="60"/>
    </w:pPr>
  </w:style>
  <w:style w:type="paragraph" w:customStyle="1" w:styleId="ListBullet2LessSpace">
    <w:name w:val="List Bullet 2 Less Space"/>
    <w:basedOn w:val="ListBullet2"/>
    <w:uiPriority w:val="2"/>
    <w:semiHidden/>
    <w:rsid w:val="008D74AC"/>
    <w:pPr>
      <w:numPr>
        <w:numId w:val="0"/>
      </w:numPr>
      <w:tabs>
        <w:tab w:val="left" w:pos="864"/>
      </w:tabs>
      <w:spacing w:before="20" w:after="20"/>
      <w:ind w:left="864" w:hanging="360"/>
    </w:pPr>
  </w:style>
  <w:style w:type="paragraph" w:styleId="Subtitle">
    <w:name w:val="Subtitle"/>
    <w:basedOn w:val="Title"/>
    <w:next w:val="Normal"/>
    <w:link w:val="SubtitleChar"/>
    <w:uiPriority w:val="37"/>
    <w:semiHidden/>
    <w:rsid w:val="008D74AC"/>
    <w:pPr>
      <w:spacing w:before="0" w:after="0"/>
    </w:pPr>
    <w:rPr>
      <w:caps/>
      <w:color w:val="000000" w:themeColor="text1"/>
      <w:sz w:val="18"/>
    </w:rPr>
  </w:style>
  <w:style w:type="character" w:customStyle="1" w:styleId="SubtitleChar">
    <w:name w:val="Subtitle Char"/>
    <w:basedOn w:val="DefaultParagraphFont"/>
    <w:link w:val="Subtitle"/>
    <w:uiPriority w:val="37"/>
    <w:semiHidden/>
    <w:rsid w:val="008D74AC"/>
    <w:rPr>
      <w:rFonts w:asciiTheme="majorHAnsi" w:hAnsiTheme="majorHAnsi"/>
      <w:b/>
      <w:caps/>
      <w:color w:val="000000" w:themeColor="text1"/>
      <w:sz w:val="18"/>
      <w:szCs w:val="62"/>
    </w:rPr>
  </w:style>
  <w:style w:type="paragraph" w:customStyle="1" w:styleId="CoverPhoneSpaceAfter">
    <w:name w:val="Cover Phone Space After"/>
    <w:basedOn w:val="NORMALFONTBODY"/>
    <w:next w:val="CoverNameEmail"/>
    <w:uiPriority w:val="38"/>
    <w:rsid w:val="008D74AC"/>
    <w:pPr>
      <w:tabs>
        <w:tab w:val="left" w:pos="275"/>
      </w:tabs>
      <w:spacing w:after="120" w:line="252" w:lineRule="auto"/>
    </w:pPr>
  </w:style>
  <w:style w:type="paragraph" w:customStyle="1" w:styleId="CoverNameEmail">
    <w:name w:val="Cover Name &amp; Email"/>
    <w:basedOn w:val="CoverPhoneSpaceAfter"/>
    <w:uiPriority w:val="38"/>
    <w:rsid w:val="008D74AC"/>
    <w:pPr>
      <w:spacing w:after="0"/>
    </w:pPr>
  </w:style>
  <w:style w:type="character" w:styleId="FollowedHyperlink">
    <w:name w:val="FollowedHyperlink"/>
    <w:uiPriority w:val="99"/>
    <w:rsid w:val="00970807"/>
    <w:rPr>
      <w:rFonts w:asciiTheme="majorHAnsi" w:hAnsiTheme="majorHAnsi"/>
      <w:color w:val="7F7F7F" w:themeColor="followedHyperlink"/>
      <w:u w:val="none"/>
    </w:rPr>
  </w:style>
  <w:style w:type="character" w:customStyle="1" w:styleId="FooterURL">
    <w:name w:val="Footer URL"/>
    <w:basedOn w:val="PageNumber"/>
    <w:uiPriority w:val="98"/>
    <w:semiHidden/>
    <w:rsid w:val="008D74AC"/>
    <w:rPr>
      <w:rFonts w:asciiTheme="minorHAnsi" w:hAnsiTheme="minorHAnsi"/>
      <w:caps w:val="0"/>
      <w:smallCaps w:val="0"/>
      <w:color w:val="00B7BD" w:themeColor="text2"/>
      <w:sz w:val="24"/>
    </w:rPr>
  </w:style>
  <w:style w:type="paragraph" w:customStyle="1" w:styleId="Heading2LessSpaceBefore">
    <w:name w:val="Heading 2 Less Space Before"/>
    <w:basedOn w:val="Heading2"/>
    <w:uiPriority w:val="6"/>
    <w:semiHidden/>
    <w:rsid w:val="008D74AC"/>
    <w:pPr>
      <w:spacing w:before="200"/>
    </w:pPr>
    <w:rPr>
      <w:rFonts w:eastAsia="ヒラギノ角ゴ Pro W3"/>
    </w:rPr>
  </w:style>
  <w:style w:type="paragraph" w:customStyle="1" w:styleId="Heading1LessSpaceBefore">
    <w:name w:val="Heading 1 Less Space Before"/>
    <w:basedOn w:val="Heading1"/>
    <w:uiPriority w:val="6"/>
    <w:semiHidden/>
    <w:rsid w:val="008D74AC"/>
    <w:pPr>
      <w:spacing w:line="204" w:lineRule="auto"/>
    </w:pPr>
  </w:style>
  <w:style w:type="paragraph" w:customStyle="1" w:styleId="BodyIntro">
    <w:name w:val="Body Intro"/>
    <w:basedOn w:val="BodyText"/>
    <w:uiPriority w:val="1"/>
    <w:rsid w:val="008D74AC"/>
    <w:pPr>
      <w:spacing w:before="140" w:after="240" w:line="276" w:lineRule="auto"/>
    </w:pPr>
    <w:rPr>
      <w:rFonts w:asciiTheme="majorHAnsi" w:hAnsiTheme="majorHAnsi"/>
      <w:sz w:val="30"/>
    </w:rPr>
  </w:style>
  <w:style w:type="paragraph" w:customStyle="1" w:styleId="CoverEyebrow">
    <w:name w:val="Cover Eyebrow"/>
    <w:basedOn w:val="Subtitle"/>
    <w:uiPriority w:val="36"/>
    <w:rsid w:val="008D74AC"/>
    <w:pPr>
      <w:pBdr>
        <w:bottom w:val="single" w:sz="8" w:space="7" w:color="FFFFFF" w:themeColor="background1"/>
      </w:pBdr>
      <w:ind w:right="7589"/>
    </w:pPr>
    <w:rPr>
      <w:b w:val="0"/>
      <w:caps w:val="0"/>
      <w:color w:val="FFFFFF" w:themeColor="background1"/>
      <w:sz w:val="20"/>
      <w:szCs w:val="20"/>
    </w:rPr>
  </w:style>
  <w:style w:type="paragraph" w:customStyle="1" w:styleId="HeaderEyebrow">
    <w:name w:val="Header Eyebrow"/>
    <w:basedOn w:val="NORMALFONTBODYLETTERHEAD"/>
    <w:uiPriority w:val="97"/>
    <w:semiHidden/>
    <w:rsid w:val="008D74AC"/>
    <w:pPr>
      <w:spacing w:after="680"/>
    </w:pPr>
    <w:rPr>
      <w:b/>
      <w:caps/>
      <w:noProof/>
      <w:color w:val="00B7BD" w:themeColor="text2"/>
    </w:rPr>
  </w:style>
  <w:style w:type="paragraph" w:styleId="TOC3">
    <w:name w:val="toc 3"/>
    <w:basedOn w:val="Normal"/>
    <w:next w:val="Normal"/>
    <w:uiPriority w:val="39"/>
    <w:qFormat/>
    <w:rsid w:val="008D74AC"/>
    <w:pPr>
      <w:tabs>
        <w:tab w:val="right" w:leader="dot" w:pos="9360"/>
      </w:tabs>
      <w:spacing w:after="240" w:line="288" w:lineRule="auto"/>
      <w:contextualSpacing/>
    </w:pPr>
  </w:style>
  <w:style w:type="paragraph" w:customStyle="1" w:styleId="SectionHead">
    <w:name w:val="Section Head"/>
    <w:basedOn w:val="NORMALFONTHEAD"/>
    <w:link w:val="SectionHeadChar"/>
    <w:uiPriority w:val="5"/>
    <w:semiHidden/>
    <w:rsid w:val="008D74AC"/>
    <w:pPr>
      <w:tabs>
        <w:tab w:val="clear" w:pos="230"/>
        <w:tab w:val="clear" w:pos="475"/>
        <w:tab w:val="clear" w:pos="720"/>
        <w:tab w:val="clear" w:pos="965"/>
        <w:tab w:val="clear" w:pos="1210"/>
        <w:tab w:val="clear" w:pos="1440"/>
      </w:tabs>
      <w:spacing w:before="5160"/>
      <w:ind w:left="-2520"/>
    </w:pPr>
    <w:rPr>
      <w:color w:val="E3E3E3" w:themeColor="background2"/>
      <w:sz w:val="44"/>
    </w:rPr>
  </w:style>
  <w:style w:type="character" w:customStyle="1" w:styleId="SectionHeadChar">
    <w:name w:val="Section Head Char"/>
    <w:basedOn w:val="NORMALFONTHEADChar"/>
    <w:link w:val="SectionHead"/>
    <w:uiPriority w:val="5"/>
    <w:semiHidden/>
    <w:rsid w:val="008D74AC"/>
    <w:rPr>
      <w:rFonts w:asciiTheme="majorHAnsi" w:hAnsiTheme="majorHAnsi"/>
      <w:color w:val="E3E3E3" w:themeColor="background2"/>
      <w:sz w:val="44"/>
      <w:szCs w:val="24"/>
    </w:rPr>
  </w:style>
  <w:style w:type="table" w:styleId="LightList-Accent1">
    <w:name w:val="Light List Accent 1"/>
    <w:basedOn w:val="TableNormal"/>
    <w:uiPriority w:val="61"/>
    <w:rsid w:val="008D74AC"/>
    <w:tblPr>
      <w:tblStyleRowBandSize w:val="1"/>
      <w:tblStyleColBandSize w:val="1"/>
      <w:tblBorders>
        <w:top w:val="single" w:sz="8" w:space="0" w:color="00B7BD" w:themeColor="accent1"/>
        <w:left w:val="single" w:sz="8" w:space="0" w:color="00B7BD" w:themeColor="accent1"/>
        <w:bottom w:val="single" w:sz="8" w:space="0" w:color="00B7BD" w:themeColor="accent1"/>
        <w:right w:val="single" w:sz="8" w:space="0" w:color="00B7BD" w:themeColor="accent1"/>
      </w:tblBorders>
    </w:tblPr>
    <w:tblStylePr w:type="firstRow">
      <w:pPr>
        <w:spacing w:before="0" w:after="0" w:line="240" w:lineRule="auto"/>
      </w:pPr>
      <w:rPr>
        <w:b/>
        <w:bCs/>
        <w:color w:val="FFFFFF" w:themeColor="background1"/>
      </w:rPr>
      <w:tblPr/>
      <w:tcPr>
        <w:shd w:val="clear" w:color="auto" w:fill="00B7BD" w:themeFill="accent1"/>
      </w:tcPr>
    </w:tblStylePr>
    <w:tblStylePr w:type="lastRow">
      <w:pPr>
        <w:spacing w:before="0" w:after="0" w:line="240" w:lineRule="auto"/>
      </w:pPr>
      <w:rPr>
        <w:b/>
        <w:bCs/>
      </w:rPr>
      <w:tblPr/>
      <w:tcPr>
        <w:tcBorders>
          <w:top w:val="double" w:sz="6" w:space="0" w:color="00B7BD" w:themeColor="accent1"/>
          <w:left w:val="single" w:sz="8" w:space="0" w:color="00B7BD" w:themeColor="accent1"/>
          <w:bottom w:val="single" w:sz="8" w:space="0" w:color="00B7BD" w:themeColor="accent1"/>
          <w:right w:val="single" w:sz="8" w:space="0" w:color="00B7BD" w:themeColor="accent1"/>
        </w:tcBorders>
      </w:tcPr>
    </w:tblStylePr>
    <w:tblStylePr w:type="firstCol">
      <w:rPr>
        <w:b/>
        <w:bCs/>
      </w:rPr>
    </w:tblStylePr>
    <w:tblStylePr w:type="lastCol">
      <w:rPr>
        <w:b/>
        <w:bCs/>
      </w:rPr>
    </w:tblStylePr>
    <w:tblStylePr w:type="band1Vert">
      <w:tblPr/>
      <w:tcPr>
        <w:tcBorders>
          <w:top w:val="single" w:sz="8" w:space="0" w:color="00B7BD" w:themeColor="accent1"/>
          <w:left w:val="single" w:sz="8" w:space="0" w:color="00B7BD" w:themeColor="accent1"/>
          <w:bottom w:val="single" w:sz="8" w:space="0" w:color="00B7BD" w:themeColor="accent1"/>
          <w:right w:val="single" w:sz="8" w:space="0" w:color="00B7BD" w:themeColor="accent1"/>
        </w:tcBorders>
      </w:tcPr>
    </w:tblStylePr>
    <w:tblStylePr w:type="band1Horz">
      <w:tblPr/>
      <w:tcPr>
        <w:tcBorders>
          <w:top w:val="single" w:sz="8" w:space="0" w:color="00B7BD" w:themeColor="accent1"/>
          <w:left w:val="single" w:sz="8" w:space="0" w:color="00B7BD" w:themeColor="accent1"/>
          <w:bottom w:val="single" w:sz="8" w:space="0" w:color="00B7BD" w:themeColor="accent1"/>
          <w:right w:val="single" w:sz="8" w:space="0" w:color="00B7BD" w:themeColor="accent1"/>
        </w:tcBorders>
      </w:tcPr>
    </w:tblStylePr>
  </w:style>
  <w:style w:type="paragraph" w:customStyle="1" w:styleId="CoverEyebrowRuleAbove">
    <w:name w:val="Cover Eyebrow Rule Above"/>
    <w:basedOn w:val="CoverEyebrow"/>
    <w:uiPriority w:val="11"/>
    <w:rsid w:val="008D74AC"/>
    <w:pPr>
      <w:pBdr>
        <w:top w:val="single" w:sz="4" w:space="9" w:color="00B7BD" w:themeColor="text2"/>
        <w:bottom w:val="none" w:sz="0" w:space="0" w:color="auto"/>
      </w:pBdr>
      <w:spacing w:after="20"/>
    </w:pPr>
    <w:rPr>
      <w:b/>
      <w:color w:val="auto"/>
    </w:rPr>
  </w:style>
  <w:style w:type="paragraph" w:customStyle="1" w:styleId="Heading3LessSpaceBefore">
    <w:name w:val="Heading 3 Less Space Before"/>
    <w:basedOn w:val="Heading3"/>
    <w:uiPriority w:val="6"/>
    <w:rsid w:val="008D74AC"/>
    <w:pPr>
      <w:spacing w:before="200"/>
    </w:pPr>
  </w:style>
  <w:style w:type="paragraph" w:customStyle="1" w:styleId="BioContact">
    <w:name w:val="Bio Contact"/>
    <w:basedOn w:val="TeamContact"/>
    <w:uiPriority w:val="23"/>
    <w:rsid w:val="008D74AC"/>
    <w:pPr>
      <w:spacing w:before="360"/>
    </w:pPr>
    <w:rPr>
      <w:rFonts w:ascii="Calibri" w:cs="Calibri"/>
      <w:sz w:val="22"/>
      <w:szCs w:val="22"/>
    </w:rPr>
  </w:style>
  <w:style w:type="paragraph" w:customStyle="1" w:styleId="BioSidebarListing">
    <w:name w:val="Bio Sidebar Listing"/>
    <w:basedOn w:val="BodyText"/>
    <w:uiPriority w:val="23"/>
    <w:rsid w:val="0078716D"/>
    <w:rPr>
      <w:rFonts w:hAnsi="Calibri"/>
      <w:color w:val="231F20"/>
      <w:sz w:val="20"/>
      <w:szCs w:val="20"/>
    </w:rPr>
  </w:style>
  <w:style w:type="paragraph" w:customStyle="1" w:styleId="TableTextItalic">
    <w:name w:val="Table Text Italic"/>
    <w:basedOn w:val="TableText"/>
    <w:uiPriority w:val="7"/>
    <w:semiHidden/>
    <w:rsid w:val="008D74AC"/>
    <w:pPr>
      <w:spacing w:before="120" w:after="120"/>
    </w:pPr>
    <w:rPr>
      <w:i/>
      <w:noProof/>
      <w:sz w:val="18"/>
    </w:rPr>
  </w:style>
  <w:style w:type="paragraph" w:customStyle="1" w:styleId="BioSubhead">
    <w:name w:val="Bio Subhead"/>
    <w:basedOn w:val="Normal"/>
    <w:uiPriority w:val="24"/>
    <w:rsid w:val="008D74AC"/>
    <w:pPr>
      <w:tabs>
        <w:tab w:val="left" w:pos="274"/>
      </w:tabs>
      <w:spacing w:before="240"/>
    </w:pPr>
    <w:rPr>
      <w:rFonts w:ascii="Calibri" w:cs="Calibri"/>
      <w:b/>
      <w:color w:val="000000" w:themeColor="text1"/>
      <w:sz w:val="24"/>
    </w:rPr>
  </w:style>
  <w:style w:type="paragraph" w:customStyle="1" w:styleId="NotesorFigures">
    <w:name w:val="Notes or Figures"/>
    <w:basedOn w:val="NORMALFONTBODY"/>
    <w:uiPriority w:val="14"/>
    <w:rsid w:val="008D74AC"/>
    <w:pPr>
      <w:spacing w:before="120" w:after="120" w:line="264" w:lineRule="auto"/>
    </w:pPr>
    <w:rPr>
      <w:rFonts w:eastAsia="ヒラギノ角ゴ Pro W3"/>
      <w:sz w:val="16"/>
    </w:rPr>
  </w:style>
  <w:style w:type="paragraph" w:customStyle="1" w:styleId="BodyTextSpacerNoSpaceAfter">
    <w:name w:val="Body Text Spacer (No Space After)"/>
    <w:basedOn w:val="BodyText"/>
    <w:uiPriority w:val="2"/>
    <w:semiHidden/>
    <w:rsid w:val="008D74AC"/>
    <w:pPr>
      <w:spacing w:after="0"/>
    </w:pPr>
  </w:style>
  <w:style w:type="paragraph" w:customStyle="1" w:styleId="BodyTextAfterBulletMoreSpaceBefore">
    <w:name w:val="Body Text After Bullet (More Space Before)"/>
    <w:basedOn w:val="BodyText"/>
    <w:uiPriority w:val="2"/>
    <w:semiHidden/>
    <w:rsid w:val="008D74AC"/>
    <w:pPr>
      <w:spacing w:before="50"/>
    </w:pPr>
  </w:style>
  <w:style w:type="paragraph" w:customStyle="1" w:styleId="TablePictureandText">
    <w:name w:val="Table Picture and Text"/>
    <w:basedOn w:val="NORMALFONTBODY"/>
    <w:uiPriority w:val="24"/>
    <w:semiHidden/>
    <w:rsid w:val="008D74AC"/>
    <w:pPr>
      <w:spacing w:before="180"/>
      <w:jc w:val="center"/>
    </w:pPr>
  </w:style>
  <w:style w:type="paragraph" w:customStyle="1" w:styleId="BioBodyText">
    <w:name w:val="Bio Body Text"/>
    <w:basedOn w:val="BodyText"/>
    <w:uiPriority w:val="24"/>
    <w:rsid w:val="008D74AC"/>
    <w:pPr>
      <w:spacing w:before="80" w:after="80"/>
    </w:pPr>
  </w:style>
  <w:style w:type="table" w:customStyle="1" w:styleId="TableGridLight1">
    <w:name w:val="Table Grid Light1"/>
    <w:basedOn w:val="TableNormal"/>
    <w:uiPriority w:val="40"/>
    <w:rsid w:val="008D74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8D74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D74AC"/>
    <w:rPr>
      <w:color w:val="808080"/>
    </w:rPr>
  </w:style>
  <w:style w:type="character" w:customStyle="1" w:styleId="Heading7Char">
    <w:name w:val="Heading 7 Char"/>
    <w:basedOn w:val="DefaultParagraphFont"/>
    <w:link w:val="Heading7"/>
    <w:uiPriority w:val="9"/>
    <w:semiHidden/>
    <w:rsid w:val="008D74AC"/>
    <w:rPr>
      <w:rFonts w:asciiTheme="majorHAnsi" w:eastAsiaTheme="majorEastAsia" w:hAnsiTheme="majorHAnsi" w:cstheme="majorBidi"/>
      <w:i/>
      <w:iCs/>
      <w:szCs w:val="24"/>
    </w:rPr>
  </w:style>
  <w:style w:type="character" w:customStyle="1" w:styleId="Heading8Char">
    <w:name w:val="Heading 8 Char"/>
    <w:basedOn w:val="DefaultParagraphFont"/>
    <w:link w:val="Heading8"/>
    <w:uiPriority w:val="9"/>
    <w:semiHidden/>
    <w:rsid w:val="008D74AC"/>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8D74AC"/>
    <w:rPr>
      <w:rFonts w:asciiTheme="majorHAnsi" w:eastAsiaTheme="majorEastAsia" w:hAnsiTheme="majorHAnsi" w:cstheme="majorBidi"/>
      <w:i/>
      <w:iCs/>
    </w:rPr>
  </w:style>
  <w:style w:type="paragraph" w:customStyle="1" w:styleId="BodyTextAfterTableEvenMoreSpaceBefore">
    <w:name w:val="Body Text After Table (Even More Space Before)"/>
    <w:basedOn w:val="BodyTextAfterBulletMoreSpaceBefore"/>
    <w:uiPriority w:val="2"/>
    <w:semiHidden/>
    <w:rsid w:val="008D74AC"/>
    <w:pPr>
      <w:spacing w:before="400"/>
    </w:pPr>
  </w:style>
  <w:style w:type="paragraph" w:customStyle="1" w:styleId="CoverBack">
    <w:name w:val="Cover Back"/>
    <w:basedOn w:val="Normal"/>
    <w:uiPriority w:val="40"/>
    <w:semiHidden/>
    <w:rsid w:val="008D74AC"/>
    <w:pPr>
      <w:spacing w:before="60"/>
    </w:pPr>
    <w:rPr>
      <w:color w:val="F2F2F2" w:themeColor="background1" w:themeShade="F2"/>
      <w:sz w:val="22"/>
      <w:szCs w:val="16"/>
    </w:rPr>
  </w:style>
  <w:style w:type="paragraph" w:customStyle="1" w:styleId="SectionEyebrow">
    <w:name w:val="Section Eyebrow"/>
    <w:basedOn w:val="CoverEyebrow"/>
    <w:uiPriority w:val="5"/>
    <w:semiHidden/>
    <w:rsid w:val="008D74AC"/>
    <w:pPr>
      <w:pageBreakBefore/>
      <w:spacing w:after="120"/>
    </w:pPr>
  </w:style>
  <w:style w:type="paragraph" w:customStyle="1" w:styleId="Heading1Outdent">
    <w:name w:val="Heading 1 Outdent"/>
    <w:basedOn w:val="Heading1"/>
    <w:uiPriority w:val="6"/>
    <w:semiHidden/>
    <w:rsid w:val="008D74AC"/>
    <w:pPr>
      <w:ind w:left="-3240"/>
    </w:pPr>
  </w:style>
  <w:style w:type="paragraph" w:customStyle="1" w:styleId="BodyTextOutdent">
    <w:name w:val="Body Text Outdent"/>
    <w:basedOn w:val="BodyText"/>
    <w:uiPriority w:val="2"/>
    <w:rsid w:val="008D74AC"/>
    <w:pPr>
      <w:ind w:left="-3240"/>
    </w:pPr>
  </w:style>
  <w:style w:type="paragraph" w:customStyle="1" w:styleId="Body">
    <w:name w:val="Body"/>
    <w:basedOn w:val="Normal"/>
    <w:uiPriority w:val="99"/>
    <w:semiHidden/>
    <w:rsid w:val="008D74AC"/>
    <w:pPr>
      <w:tabs>
        <w:tab w:val="left" w:pos="288"/>
      </w:tabs>
      <w:suppressAutoHyphens/>
      <w:autoSpaceDE w:val="0"/>
      <w:autoSpaceDN w:val="0"/>
      <w:adjustRightInd w:val="0"/>
      <w:spacing w:after="119" w:line="280" w:lineRule="atLeast"/>
      <w:textAlignment w:val="center"/>
    </w:pPr>
    <w:rPr>
      <w:rFonts w:ascii="ArialMT" w:hAnsi="ArialMT" w:cs="ArialMT"/>
      <w:color w:val="000000"/>
      <w:szCs w:val="20"/>
    </w:rPr>
  </w:style>
  <w:style w:type="paragraph" w:customStyle="1" w:styleId="BioSidebarHeading">
    <w:name w:val="Bio Sidebar Heading"/>
    <w:basedOn w:val="Heading4"/>
    <w:next w:val="BioSidebarListing"/>
    <w:uiPriority w:val="23"/>
    <w:rsid w:val="008D74AC"/>
    <w:pPr>
      <w:pBdr>
        <w:top w:val="single" w:sz="4" w:space="5" w:color="00B7BD" w:themeColor="text2"/>
        <w:bottom w:val="single" w:sz="4" w:space="6" w:color="00B7BD" w:themeColor="text2"/>
      </w:pBdr>
      <w:spacing w:before="300" w:after="120"/>
    </w:pPr>
    <w:rPr>
      <w:rFonts w:asciiTheme="majorHAnsi" w:hAnsiTheme="majorHAnsi" w:cstheme="majorHAnsi"/>
      <w:caps/>
      <w:spacing w:val="0"/>
      <w:sz w:val="20"/>
    </w:rPr>
  </w:style>
  <w:style w:type="character" w:customStyle="1" w:styleId="Black">
    <w:name w:val="Black"/>
    <w:uiPriority w:val="99"/>
    <w:semiHidden/>
    <w:rsid w:val="008D74AC"/>
    <w:rPr>
      <w:color w:val="000000"/>
    </w:rPr>
  </w:style>
  <w:style w:type="paragraph" w:customStyle="1" w:styleId="CalloutLarge">
    <w:name w:val="Callout Large"/>
    <w:basedOn w:val="Callout"/>
    <w:uiPriority w:val="5"/>
    <w:rsid w:val="008D74AC"/>
    <w:pPr>
      <w:pBdr>
        <w:top w:val="none" w:sz="0" w:space="0" w:color="auto"/>
      </w:pBdr>
      <w:spacing w:before="480" w:after="560" w:line="209" w:lineRule="auto"/>
    </w:pPr>
    <w:rPr>
      <w:b w:val="0"/>
      <w:sz w:val="64"/>
    </w:rPr>
  </w:style>
  <w:style w:type="paragraph" w:customStyle="1" w:styleId="SectionEyebrowOutdent">
    <w:name w:val="Section Eyebrow Outdent"/>
    <w:basedOn w:val="SectionEyebrow"/>
    <w:uiPriority w:val="11"/>
    <w:semiHidden/>
    <w:rsid w:val="008D74AC"/>
    <w:pPr>
      <w:ind w:left="-3240"/>
    </w:pPr>
  </w:style>
  <w:style w:type="paragraph" w:customStyle="1" w:styleId="SelectProfilesPhoneEmail">
    <w:name w:val="Select Profiles Phone Email"/>
    <w:basedOn w:val="BioBodyText"/>
    <w:uiPriority w:val="11"/>
    <w:semiHidden/>
    <w:rsid w:val="008D74AC"/>
    <w:pPr>
      <w:spacing w:before="0" w:after="0"/>
    </w:pPr>
  </w:style>
  <w:style w:type="paragraph" w:customStyle="1" w:styleId="SelectProfilesGroup">
    <w:name w:val="Select Profiles Group"/>
    <w:basedOn w:val="Normal"/>
    <w:uiPriority w:val="11"/>
    <w:semiHidden/>
    <w:rsid w:val="008D74AC"/>
    <w:pPr>
      <w:tabs>
        <w:tab w:val="left" w:pos="274"/>
      </w:tabs>
    </w:pPr>
    <w:rPr>
      <w:rFonts w:asciiTheme="majorHAnsi" w:eastAsia="ヒラギノ角ゴ Pro W3" w:hAnsiTheme="majorHAnsi"/>
      <w:color w:val="E3E3E3" w:themeColor="background2"/>
      <w:sz w:val="24"/>
    </w:rPr>
  </w:style>
  <w:style w:type="paragraph" w:customStyle="1" w:styleId="SelectProfilesName">
    <w:name w:val="Select Profiles Name"/>
    <w:basedOn w:val="Normal"/>
    <w:uiPriority w:val="11"/>
    <w:semiHidden/>
    <w:rsid w:val="008D74AC"/>
    <w:pPr>
      <w:tabs>
        <w:tab w:val="left" w:pos="274"/>
      </w:tabs>
      <w:spacing w:before="160" w:after="40"/>
    </w:pPr>
    <w:rPr>
      <w:rFonts w:eastAsia="ヒラギノ角ゴ Pro W3"/>
      <w:b/>
      <w:color w:val="000000" w:themeColor="text1"/>
    </w:rPr>
  </w:style>
  <w:style w:type="paragraph" w:customStyle="1" w:styleId="SelectProfilesGroupMoreSpaceBafore">
    <w:name w:val="Select Profiles Group More Space Bafore"/>
    <w:basedOn w:val="SelectProfilesGroup"/>
    <w:uiPriority w:val="11"/>
    <w:semiHidden/>
    <w:rsid w:val="008D74AC"/>
    <w:pPr>
      <w:spacing w:before="180"/>
    </w:pPr>
  </w:style>
  <w:style w:type="paragraph" w:customStyle="1" w:styleId="SelectProfilesNameTopColumn">
    <w:name w:val="Select Profiles Name Top Column"/>
    <w:basedOn w:val="SelectProfilesName"/>
    <w:uiPriority w:val="11"/>
    <w:semiHidden/>
    <w:rsid w:val="008D74AC"/>
    <w:pPr>
      <w:spacing w:before="40"/>
    </w:pPr>
  </w:style>
  <w:style w:type="paragraph" w:customStyle="1" w:styleId="TeamName">
    <w:name w:val="Team Name"/>
    <w:uiPriority w:val="17"/>
    <w:rsid w:val="008D74AC"/>
    <w:pPr>
      <w:spacing w:after="60"/>
    </w:pPr>
    <w:rPr>
      <w:rFonts w:cstheme="minorHAnsi"/>
      <w:sz w:val="36"/>
      <w:szCs w:val="40"/>
      <w:lang w:val="fr-CA"/>
    </w:rPr>
  </w:style>
  <w:style w:type="paragraph" w:customStyle="1" w:styleId="TeamTitle">
    <w:name w:val="Team Title"/>
    <w:uiPriority w:val="17"/>
    <w:rsid w:val="008D74AC"/>
    <w:pPr>
      <w:spacing w:line="264" w:lineRule="auto"/>
    </w:pPr>
    <w:rPr>
      <w:rFonts w:asciiTheme="majorHAnsi" w:eastAsia="ヒラギノ角ゴ Pro W3" w:hAnsiTheme="majorHAnsi"/>
      <w:b/>
      <w:szCs w:val="24"/>
    </w:rPr>
  </w:style>
  <w:style w:type="paragraph" w:customStyle="1" w:styleId="BioSidebarListBullet">
    <w:name w:val="Bio Sidebar List Bullet"/>
    <w:basedOn w:val="ListBullet"/>
    <w:uiPriority w:val="23"/>
    <w:semiHidden/>
    <w:rsid w:val="008D74AC"/>
    <w:pPr>
      <w:spacing w:before="50" w:after="150"/>
    </w:pPr>
    <w:rPr>
      <w:sz w:val="16"/>
      <w:szCs w:val="16"/>
    </w:rPr>
  </w:style>
  <w:style w:type="paragraph" w:customStyle="1" w:styleId="TeamIntroText">
    <w:name w:val="Team Intro Text"/>
    <w:basedOn w:val="BodyText"/>
    <w:uiPriority w:val="18"/>
    <w:rsid w:val="008D74AC"/>
    <w:rPr>
      <w:spacing w:val="0"/>
    </w:rPr>
  </w:style>
  <w:style w:type="paragraph" w:customStyle="1" w:styleId="BioListBullet1">
    <w:name w:val="Bio List Bullet 1"/>
    <w:basedOn w:val="ListBulletLevel1"/>
    <w:uiPriority w:val="23"/>
    <w:rsid w:val="008D74AC"/>
    <w:pPr>
      <w:tabs>
        <w:tab w:val="clear" w:pos="216"/>
      </w:tabs>
      <w:spacing w:before="60" w:after="80"/>
    </w:pPr>
  </w:style>
  <w:style w:type="paragraph" w:customStyle="1" w:styleId="BioListBullet2">
    <w:name w:val="Bio List Bullet 2"/>
    <w:basedOn w:val="ListBulletLevel2"/>
    <w:uiPriority w:val="23"/>
    <w:rsid w:val="008D74AC"/>
    <w:pPr>
      <w:tabs>
        <w:tab w:val="clear" w:pos="216"/>
      </w:tabs>
      <w:spacing w:before="60" w:after="80"/>
    </w:pPr>
  </w:style>
  <w:style w:type="paragraph" w:customStyle="1" w:styleId="BioListBullet3">
    <w:name w:val="Bio List Bullet 3"/>
    <w:basedOn w:val="ListBulletLevel3"/>
    <w:uiPriority w:val="23"/>
    <w:rsid w:val="008D74AC"/>
    <w:pPr>
      <w:tabs>
        <w:tab w:val="clear" w:pos="216"/>
      </w:tabs>
      <w:spacing w:before="60" w:after="80"/>
    </w:pPr>
  </w:style>
  <w:style w:type="paragraph" w:customStyle="1" w:styleId="CoverRule">
    <w:name w:val="Cover Rule"/>
    <w:basedOn w:val="CoverEyebrowRuleAbove"/>
    <w:uiPriority w:val="11"/>
    <w:rsid w:val="008D74AC"/>
    <w:pPr>
      <w:pBdr>
        <w:top w:val="single" w:sz="4" w:space="0" w:color="00B7BD" w:themeColor="text2"/>
      </w:pBdr>
      <w:spacing w:before="120" w:after="0"/>
    </w:pPr>
    <w:rPr>
      <w:sz w:val="16"/>
    </w:rPr>
  </w:style>
  <w:style w:type="paragraph" w:customStyle="1" w:styleId="CoverTagline">
    <w:name w:val="Cover Tagline"/>
    <w:basedOn w:val="CoverNameEmail"/>
    <w:uiPriority w:val="39"/>
    <w:rsid w:val="008D74AC"/>
    <w:pPr>
      <w:spacing w:line="240" w:lineRule="auto"/>
    </w:pPr>
    <w:rPr>
      <w:rFonts w:asciiTheme="majorHAnsi" w:hAnsiTheme="majorHAnsi" w:cstheme="majorHAnsi"/>
      <w:b/>
      <w:color w:val="00B7BD" w:themeColor="accent1"/>
      <w:sz w:val="34"/>
      <w:szCs w:val="34"/>
    </w:rPr>
  </w:style>
  <w:style w:type="paragraph" w:customStyle="1" w:styleId="CoverTagline2">
    <w:name w:val="Cover Tagline 2"/>
    <w:basedOn w:val="CoverNameEmail"/>
    <w:uiPriority w:val="39"/>
    <w:rsid w:val="008D74AC"/>
    <w:rPr>
      <w:rFonts w:asciiTheme="majorHAnsi" w:hAnsiTheme="majorHAnsi" w:cstheme="majorHAnsi"/>
      <w:b/>
      <w:color w:val="000000" w:themeColor="accent2"/>
      <w:sz w:val="34"/>
      <w:szCs w:val="34"/>
    </w:rPr>
  </w:style>
  <w:style w:type="paragraph" w:customStyle="1" w:styleId="IntroText">
    <w:name w:val="Intro Text"/>
    <w:basedOn w:val="BodyText"/>
    <w:uiPriority w:val="11"/>
    <w:rsid w:val="008D74AC"/>
    <w:pPr>
      <w:spacing w:before="280" w:after="300" w:line="264" w:lineRule="auto"/>
    </w:pPr>
    <w:rPr>
      <w:sz w:val="30"/>
    </w:rPr>
  </w:style>
  <w:style w:type="paragraph" w:customStyle="1" w:styleId="RuleAfterHeading1OneLine">
    <w:name w:val="Rule After Heading 1 One Line"/>
    <w:basedOn w:val="BodyText"/>
    <w:next w:val="BodyText"/>
    <w:uiPriority w:val="8"/>
    <w:rsid w:val="008D74AC"/>
    <w:pPr>
      <w:pBdr>
        <w:bottom w:val="single" w:sz="4" w:space="31" w:color="00B7BD" w:themeColor="text2"/>
      </w:pBdr>
      <w:spacing w:before="80" w:after="160"/>
    </w:pPr>
  </w:style>
  <w:style w:type="paragraph" w:customStyle="1" w:styleId="RuleAfterHeading1TwoLines">
    <w:name w:val="Rule After Heading 1 Two Lines"/>
    <w:basedOn w:val="RuleAfterHeading1OneLine"/>
    <w:next w:val="IntroText"/>
    <w:uiPriority w:val="8"/>
    <w:rsid w:val="008D74AC"/>
    <w:pPr>
      <w:pBdr>
        <w:bottom w:val="single" w:sz="4" w:space="0" w:color="00B7BD" w:themeColor="text2"/>
      </w:pBdr>
      <w:spacing w:before="40"/>
    </w:pPr>
  </w:style>
  <w:style w:type="paragraph" w:customStyle="1" w:styleId="CalloutAttribution">
    <w:name w:val="Callout Attribution"/>
    <w:basedOn w:val="Normal"/>
    <w:next w:val="BodyText"/>
    <w:uiPriority w:val="5"/>
    <w:rsid w:val="0058018C"/>
    <w:pPr>
      <w:pBdr>
        <w:bottom w:val="single" w:sz="6" w:space="10" w:color="00B7BD" w:themeColor="text2"/>
      </w:pBdr>
      <w:tabs>
        <w:tab w:val="left" w:pos="180"/>
      </w:tabs>
      <w:suppressAutoHyphens/>
      <w:autoSpaceDE w:val="0"/>
      <w:autoSpaceDN w:val="0"/>
      <w:adjustRightInd w:val="0"/>
      <w:spacing w:before="120" w:after="140" w:line="252" w:lineRule="auto"/>
      <w:ind w:firstLine="270"/>
      <w:textAlignment w:val="center"/>
    </w:pPr>
    <w:rPr>
      <w:rFonts w:cs="Arial-ItalicMT"/>
      <w:iCs/>
      <w:caps/>
      <w:spacing w:val="20"/>
      <w:szCs w:val="30"/>
    </w:rPr>
  </w:style>
  <w:style w:type="paragraph" w:customStyle="1" w:styleId="BodyTextBeforeBullet">
    <w:name w:val="Body Text Before Bullet"/>
    <w:basedOn w:val="BodyText"/>
    <w:uiPriority w:val="3"/>
    <w:rsid w:val="008D74AC"/>
    <w:pPr>
      <w:spacing w:after="0"/>
    </w:pPr>
  </w:style>
  <w:style w:type="table" w:customStyle="1" w:styleId="PlainTable51">
    <w:name w:val="Plain Table 51"/>
    <w:basedOn w:val="TableNormal"/>
    <w:uiPriority w:val="45"/>
    <w:rsid w:val="008D74A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eam">
    <w:name w:val="Team"/>
    <w:basedOn w:val="TableNormal"/>
    <w:uiPriority w:val="99"/>
    <w:rsid w:val="008D74AC"/>
    <w:tblPr>
      <w:tblBorders>
        <w:top w:val="single" w:sz="4" w:space="0" w:color="00B7BD" w:themeColor="text2"/>
        <w:insideH w:val="single" w:sz="4" w:space="0" w:color="00B7BD" w:themeColor="text2"/>
      </w:tblBorders>
      <w:tblCellMar>
        <w:left w:w="0" w:type="dxa"/>
        <w:right w:w="0" w:type="dxa"/>
      </w:tblCellMar>
    </w:tblPr>
  </w:style>
  <w:style w:type="paragraph" w:customStyle="1" w:styleId="NoRuleAfterHeading1OneLine">
    <w:name w:val="No Rule After Heading 1 One Line"/>
    <w:basedOn w:val="RuleAfterHeading1OneLine"/>
    <w:uiPriority w:val="9"/>
    <w:rsid w:val="008D74AC"/>
    <w:pPr>
      <w:pBdr>
        <w:bottom w:val="none" w:sz="0" w:space="0" w:color="auto"/>
      </w:pBdr>
      <w:spacing w:before="40" w:after="640"/>
    </w:pPr>
  </w:style>
  <w:style w:type="paragraph" w:customStyle="1" w:styleId="TeamContact">
    <w:name w:val="Team Contact"/>
    <w:basedOn w:val="TeamTitle"/>
    <w:uiPriority w:val="18"/>
    <w:rsid w:val="008D74AC"/>
    <w:pPr>
      <w:spacing w:after="120" w:line="240" w:lineRule="auto"/>
    </w:pPr>
    <w:rPr>
      <w:rFonts w:asciiTheme="minorHAnsi" w:hAnsiTheme="minorHAnsi" w:cstheme="minorHAnsi"/>
      <w:b w:val="0"/>
    </w:rPr>
  </w:style>
  <w:style w:type="paragraph" w:customStyle="1" w:styleId="TeamImage">
    <w:name w:val="Team Image"/>
    <w:basedOn w:val="BodyText"/>
    <w:uiPriority w:val="19"/>
    <w:rsid w:val="008D74AC"/>
    <w:pPr>
      <w:spacing w:before="60" w:after="0"/>
    </w:pPr>
  </w:style>
  <w:style w:type="paragraph" w:customStyle="1" w:styleId="BioName">
    <w:name w:val="Bio Name"/>
    <w:basedOn w:val="TeamName"/>
    <w:uiPriority w:val="22"/>
    <w:rsid w:val="008D74AC"/>
    <w:pPr>
      <w:spacing w:after="0"/>
    </w:pPr>
    <w:rPr>
      <w:sz w:val="44"/>
    </w:rPr>
  </w:style>
  <w:style w:type="paragraph" w:customStyle="1" w:styleId="BioTitle">
    <w:name w:val="Bio Title"/>
    <w:basedOn w:val="TeamTitle"/>
    <w:uiPriority w:val="22"/>
    <w:rsid w:val="008D74AC"/>
    <w:pPr>
      <w:spacing w:after="360" w:line="240" w:lineRule="auto"/>
    </w:pPr>
    <w:rPr>
      <w:rFonts w:ascii="Calibri" w:cs="Calibri"/>
      <w:sz w:val="24"/>
    </w:rPr>
  </w:style>
  <w:style w:type="paragraph" w:customStyle="1" w:styleId="BioIntro">
    <w:name w:val="Bio Intro"/>
    <w:basedOn w:val="BodyIntro"/>
    <w:uiPriority w:val="23"/>
    <w:rsid w:val="008D58F1"/>
    <w:pPr>
      <w:spacing w:before="0" w:after="180" w:line="264" w:lineRule="auto"/>
    </w:pPr>
    <w:rPr>
      <w:rFonts w:asciiTheme="minorHAnsi" w:hAnsiTheme="minorHAnsi"/>
    </w:rPr>
  </w:style>
  <w:style w:type="paragraph" w:styleId="CommentText">
    <w:name w:val="annotation text"/>
    <w:basedOn w:val="Normal"/>
    <w:link w:val="CommentTextChar"/>
    <w:uiPriority w:val="99"/>
    <w:semiHidden/>
    <w:unhideWhenUsed/>
    <w:rsid w:val="008D74AC"/>
    <w:rPr>
      <w:szCs w:val="20"/>
    </w:rPr>
  </w:style>
  <w:style w:type="character" w:customStyle="1" w:styleId="CommentTextChar">
    <w:name w:val="Comment Text Char"/>
    <w:basedOn w:val="DefaultParagraphFont"/>
    <w:link w:val="CommentText"/>
    <w:uiPriority w:val="99"/>
    <w:semiHidden/>
    <w:rsid w:val="008D74AC"/>
  </w:style>
  <w:style w:type="paragraph" w:customStyle="1" w:styleId="CoverPrepSpaceBefore">
    <w:name w:val="Cover Prep Space Before"/>
    <w:basedOn w:val="CoverNameEmail"/>
    <w:uiPriority w:val="37"/>
    <w:rsid w:val="008D74AC"/>
    <w:pPr>
      <w:spacing w:before="120"/>
    </w:pPr>
    <w:rPr>
      <w:rFonts w:asciiTheme="majorHAnsi" w:hAnsiTheme="majorHAnsi"/>
      <w:b/>
    </w:rPr>
  </w:style>
  <w:style w:type="paragraph" w:customStyle="1" w:styleId="BioSidebarHeadingFirstNoSpaceBefore">
    <w:name w:val="Bio Sidebar Heading First No Space Before"/>
    <w:basedOn w:val="BioSidebarHeading"/>
    <w:uiPriority w:val="23"/>
    <w:rsid w:val="008D74AC"/>
    <w:pPr>
      <w:spacing w:before="100"/>
    </w:pPr>
  </w:style>
  <w:style w:type="paragraph" w:customStyle="1" w:styleId="Heading1Hidden">
    <w:name w:val="Heading 1 Hidden"/>
    <w:basedOn w:val="Heading1"/>
    <w:uiPriority w:val="99"/>
    <w:rsid w:val="008F1DAC"/>
    <w:rPr>
      <w:color w:val="FFFFFF"/>
    </w:rPr>
  </w:style>
  <w:style w:type="paragraph" w:customStyle="1" w:styleId="Heading2Hidden">
    <w:name w:val="Heading 2 Hidden"/>
    <w:basedOn w:val="Heading2"/>
    <w:uiPriority w:val="99"/>
    <w:rsid w:val="00782626"/>
    <w:rPr>
      <w:rFonts w:asciiTheme="minorHAnsi" w:hAnsiTheme="minorHAnsi"/>
      <w:b w:val="0"/>
      <w:color w:val="FFFFFF"/>
      <w:sz w:val="16"/>
    </w:rPr>
  </w:style>
  <w:style w:type="paragraph" w:customStyle="1" w:styleId="attorney-rte">
    <w:name w:val="attorney-rte"/>
    <w:basedOn w:val="BioBodyText"/>
    <w:autoRedefine/>
    <w:uiPriority w:val="11"/>
    <w:qFormat/>
    <w:rsid w:val="00375DEF"/>
  </w:style>
  <w:style w:type="paragraph" w:customStyle="1" w:styleId="heading3-attorney">
    <w:name w:val="heading3-attorney"/>
    <w:basedOn w:val="Heading3"/>
    <w:autoRedefine/>
    <w:uiPriority w:val="11"/>
    <w:qFormat/>
    <w:rsid w:val="00622068"/>
  </w:style>
  <w:style w:type="paragraph" w:customStyle="1" w:styleId="heading4-attorney">
    <w:name w:val="heading4-attorney"/>
    <w:basedOn w:val="Heading4"/>
    <w:autoRedefine/>
    <w:uiPriority w:val="11"/>
    <w:qFormat/>
    <w:rsid w:val="00622068"/>
  </w:style>
  <w:style w:type="paragraph" w:customStyle="1" w:styleId="list-depth1">
    <w:name w:val="list-depth1"/>
    <w:basedOn w:val="ListBulletLevel1"/>
    <w:autoRedefine/>
    <w:uiPriority w:val="11"/>
    <w:qFormat/>
    <w:rsid w:val="00622068"/>
  </w:style>
  <w:style w:type="paragraph" w:customStyle="1" w:styleId="list-depth2">
    <w:name w:val="list-depth2"/>
    <w:basedOn w:val="BioListBullet2"/>
    <w:autoRedefine/>
    <w:uiPriority w:val="11"/>
    <w:qFormat/>
    <w:rsid w:val="00622068"/>
  </w:style>
  <w:style w:type="paragraph" w:customStyle="1" w:styleId="list-depth3">
    <w:name w:val="list-depth3"/>
    <w:basedOn w:val="ListBulletLevel3"/>
    <w:autoRedefine/>
    <w:uiPriority w:val="11"/>
    <w:qFormat/>
    <w:rsid w:val="00622068"/>
  </w:style>
  <w:style w:type="paragraph" w:customStyle="1" w:styleId="BioTitle-Sidebar">
    <w:name w:val="Bio Title - Sidebar"/>
    <w:basedOn w:val="TeamTitle"/>
    <w:uiPriority w:val="22"/>
    <w:rsid w:val="00433C80"/>
    <w:pPr>
      <w:spacing w:before="120" w:after="120" w:line="240" w:lineRule="auto"/>
    </w:pPr>
  </w:style>
  <w:style w:type="paragraph" w:customStyle="1" w:styleId="BioSidebarLineBreak">
    <w:name w:val="Bio Sidebar Line Break"/>
    <w:basedOn w:val="BioSidebarListing"/>
    <w:uiPriority w:val="11"/>
    <w:rsid w:val="00376AB3"/>
    <w:pPr>
      <w:framePr w:hSpace="180" w:wrap="around" w:vAnchor="text" w:hAnchor="page" w:x="1090" w:y="231"/>
      <w:spacing w:after="0"/>
    </w:pPr>
    <w:rPr>
      <w:sz w:val="2"/>
      <w:szCs w:val="18"/>
    </w:rPr>
  </w:style>
  <w:style w:type="paragraph" w:styleId="Quote">
    <w:name w:val="Quote"/>
    <w:basedOn w:val="Normal"/>
    <w:next w:val="Normal"/>
    <w:link w:val="QuoteChar"/>
    <w:uiPriority w:val="29"/>
    <w:qFormat/>
    <w:rsid w:val="00117C2C"/>
    <w:pPr>
      <w:spacing w:before="200"/>
      <w:ind w:left="864" w:right="864"/>
      <w:jc w:val="center"/>
    </w:pPr>
    <w:rPr>
      <w:i/>
      <w:iCs/>
      <w:color w:val="404040" w:themeColor="text1" w:themeTint="BF"/>
    </w:rPr>
  </w:style>
  <w:style w:type="character" w:customStyle="1" w:styleId="QuoteChar">
    <w:name w:val="Quote Char"/>
    <w:link w:val="Quote"/>
    <w:uiPriority w:val="29"/>
    <w:rsid w:val="00117C2C"/>
    <w:rPr>
      <w:i/>
      <w:iCs/>
      <w:color w:val="404040" w:themeColor="text1" w:themeTint="BF"/>
    </w:rPr>
  </w:style>
  <w:style w:type="paragraph" w:customStyle="1" w:styleId="code">
    <w:name w:val="code"/>
    <w:basedOn w:val="Normal"/>
    <w:qFormat/>
    <w:rPr>
      <w:rFonts w:ascii="Courier 10 Pitch" w:hAnsi="Courier 10 Pitch"/>
      <w:sz w:val="22"/>
      <w:szCs w:val="22"/>
      <w:highlight w:val="lightGray"/>
    </w:rPr>
  </w:style>
  <w:style w:type="character" w:styleId="SubtleEmphasis">
    <w:name w:val="Subtle Emphasis"/>
    <w:uiPriority w:val="19"/>
    <w:qFormat/>
    <w:rsid w:val="00F33E4D"/>
    <w:rPr>
      <w:i/>
      <w:iCs/>
      <w:color w:val="404040" w:themeColor="text1" w:themeTint="BF"/>
    </w:rPr>
  </w:style>
  <w:style w:type="paragraph" w:customStyle="1" w:styleId="Heading">
    <w:name w:val="Heading"/>
    <w:basedOn w:val="Normal"/>
    <w:next w:val="Normal"/>
    <w:link w:val="HeadingCar"/>
    <w:uiPriority w:val="10"/>
    <w:qFormat/>
    <w:rsid w:val="00984053"/>
    <w:pPr>
      <w:contextualSpacing/>
    </w:pPr>
    <w:rPr>
      <w:rFonts w:asciiTheme="majorHAnsi" w:eastAsiaTheme="majorEastAsia" w:hAnsiTheme="majorHAnsi" w:cstheme="majorBidi"/>
      <w:spacing w:val="-10"/>
      <w:kern w:val="28"/>
      <w:sz w:val="56"/>
      <w:szCs w:val="56"/>
    </w:rPr>
  </w:style>
  <w:style w:type="paragraph" w:customStyle="1" w:styleId="Index">
    <w:name w:val="Index"/>
    <w:basedOn w:val="Normal"/>
    <w:qFormat/>
    <w:pPr>
      <w:suppressLineNumbers/>
    </w:pPr>
    <w:rPr>
      <w:rFonts w:cs="Lohit Devanagari"/>
    </w:rPr>
  </w:style>
  <w:style w:type="character" w:customStyle="1" w:styleId="NumberingSymbols">
    <w:name w:val="Numbering Symbols"/>
    <w:qFormat/>
  </w:style>
  <w:style w:type="character" w:customStyle="1" w:styleId="Heading1Car">
    <w:name w:val="Heading 1 Car"/>
    <w:uiPriority w:val="9"/>
    <w:rsid w:val="00F33E4D"/>
    <w:rPr>
      <w:rFonts w:asciiTheme="majorHAnsi" w:eastAsiaTheme="majorEastAsia" w:hAnsiTheme="majorHAnsi" w:cstheme="majorBidi"/>
      <w:color w:val="00888D" w:themeColor="accent1" w:themeShade="BF"/>
      <w:sz w:val="32"/>
      <w:szCs w:val="32"/>
    </w:rPr>
  </w:style>
  <w:style w:type="character" w:customStyle="1" w:styleId="Heading2Car">
    <w:name w:val="Heading 2 Car"/>
    <w:uiPriority w:val="9"/>
    <w:rsid w:val="00117C2C"/>
    <w:rPr>
      <w:rFonts w:asciiTheme="majorHAnsi" w:eastAsiaTheme="majorEastAsia" w:hAnsiTheme="majorHAnsi" w:cstheme="majorBidi"/>
      <w:color w:val="00888D" w:themeColor="accent1" w:themeShade="BF"/>
      <w:sz w:val="26"/>
      <w:szCs w:val="26"/>
    </w:rPr>
  </w:style>
  <w:style w:type="character" w:customStyle="1" w:styleId="Heading3Car">
    <w:name w:val="Heading 3 Car"/>
    <w:uiPriority w:val="9"/>
    <w:rsid w:val="00BD56A5"/>
    <w:rPr>
      <w:rFonts w:asciiTheme="majorHAnsi" w:eastAsiaTheme="majorEastAsia" w:hAnsiTheme="majorHAnsi" w:cstheme="majorBidi"/>
      <w:color w:val="005A5E" w:themeColor="accent1" w:themeShade="7F"/>
      <w:sz w:val="24"/>
      <w:szCs w:val="24"/>
    </w:rPr>
  </w:style>
  <w:style w:type="character" w:customStyle="1" w:styleId="Heading4Car">
    <w:name w:val="Heading 4 Car"/>
    <w:uiPriority w:val="9"/>
    <w:rsid w:val="00BD56A5"/>
    <w:rPr>
      <w:rFonts w:asciiTheme="majorHAnsi" w:eastAsiaTheme="majorEastAsia" w:hAnsiTheme="majorHAnsi" w:cstheme="majorBidi"/>
      <w:i/>
      <w:iCs/>
      <w:color w:val="00888D" w:themeColor="accent1" w:themeShade="BF"/>
      <w:sz w:val="24"/>
      <w:szCs w:val="24"/>
    </w:rPr>
  </w:style>
  <w:style w:type="character" w:customStyle="1" w:styleId="Heading5Car">
    <w:name w:val="Heading 5 Car"/>
    <w:uiPriority w:val="9"/>
    <w:rsid w:val="00BD56A5"/>
    <w:rPr>
      <w:rFonts w:asciiTheme="majorHAnsi" w:eastAsiaTheme="majorEastAsia" w:hAnsiTheme="majorHAnsi" w:cstheme="majorBidi"/>
      <w:color w:val="00888D" w:themeColor="accent1" w:themeShade="BF"/>
    </w:rPr>
  </w:style>
  <w:style w:type="character" w:customStyle="1" w:styleId="HeadingCar">
    <w:name w:val="Heading Car"/>
    <w:link w:val="Heading"/>
    <w:uiPriority w:val="10"/>
    <w:rsid w:val="009840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9633">
      <w:bodyDiv w:val="1"/>
      <w:marLeft w:val="0"/>
      <w:marRight w:val="0"/>
      <w:marTop w:val="0"/>
      <w:marBottom w:val="0"/>
      <w:divBdr>
        <w:top w:val="none" w:sz="0" w:space="0" w:color="auto"/>
        <w:left w:val="none" w:sz="0" w:space="0" w:color="auto"/>
        <w:bottom w:val="none" w:sz="0" w:space="0" w:color="auto"/>
        <w:right w:val="none" w:sz="0" w:space="0" w:color="auto"/>
      </w:divBdr>
    </w:div>
    <w:div w:id="15155799">
      <w:bodyDiv w:val="1"/>
      <w:marLeft w:val="0"/>
      <w:marRight w:val="0"/>
      <w:marTop w:val="0"/>
      <w:marBottom w:val="0"/>
      <w:divBdr>
        <w:top w:val="none" w:sz="0" w:space="0" w:color="auto"/>
        <w:left w:val="none" w:sz="0" w:space="0" w:color="auto"/>
        <w:bottom w:val="none" w:sz="0" w:space="0" w:color="auto"/>
        <w:right w:val="none" w:sz="0" w:space="0" w:color="auto"/>
      </w:divBdr>
    </w:div>
    <w:div w:id="105584288">
      <w:bodyDiv w:val="1"/>
      <w:marLeft w:val="0"/>
      <w:marRight w:val="0"/>
      <w:marTop w:val="0"/>
      <w:marBottom w:val="0"/>
      <w:divBdr>
        <w:top w:val="none" w:sz="0" w:space="0" w:color="auto"/>
        <w:left w:val="none" w:sz="0" w:space="0" w:color="auto"/>
        <w:bottom w:val="none" w:sz="0" w:space="0" w:color="auto"/>
        <w:right w:val="none" w:sz="0" w:space="0" w:color="auto"/>
      </w:divBdr>
    </w:div>
    <w:div w:id="125588112">
      <w:bodyDiv w:val="1"/>
      <w:marLeft w:val="0"/>
      <w:marRight w:val="0"/>
      <w:marTop w:val="0"/>
      <w:marBottom w:val="0"/>
      <w:divBdr>
        <w:top w:val="none" w:sz="0" w:space="0" w:color="auto"/>
        <w:left w:val="none" w:sz="0" w:space="0" w:color="auto"/>
        <w:bottom w:val="none" w:sz="0" w:space="0" w:color="auto"/>
        <w:right w:val="none" w:sz="0" w:space="0" w:color="auto"/>
      </w:divBdr>
    </w:div>
    <w:div w:id="141624147">
      <w:bodyDiv w:val="1"/>
      <w:marLeft w:val="0"/>
      <w:marRight w:val="0"/>
      <w:marTop w:val="0"/>
      <w:marBottom w:val="0"/>
      <w:divBdr>
        <w:top w:val="none" w:sz="0" w:space="0" w:color="auto"/>
        <w:left w:val="none" w:sz="0" w:space="0" w:color="auto"/>
        <w:bottom w:val="none" w:sz="0" w:space="0" w:color="auto"/>
        <w:right w:val="none" w:sz="0" w:space="0" w:color="auto"/>
      </w:divBdr>
    </w:div>
    <w:div w:id="214395129">
      <w:bodyDiv w:val="1"/>
      <w:marLeft w:val="0"/>
      <w:marRight w:val="0"/>
      <w:marTop w:val="0"/>
      <w:marBottom w:val="0"/>
      <w:divBdr>
        <w:top w:val="none" w:sz="0" w:space="0" w:color="auto"/>
        <w:left w:val="none" w:sz="0" w:space="0" w:color="auto"/>
        <w:bottom w:val="none" w:sz="0" w:space="0" w:color="auto"/>
        <w:right w:val="none" w:sz="0" w:space="0" w:color="auto"/>
      </w:divBdr>
    </w:div>
    <w:div w:id="243152945">
      <w:bodyDiv w:val="1"/>
      <w:marLeft w:val="0"/>
      <w:marRight w:val="0"/>
      <w:marTop w:val="0"/>
      <w:marBottom w:val="0"/>
      <w:divBdr>
        <w:top w:val="none" w:sz="0" w:space="0" w:color="auto"/>
        <w:left w:val="none" w:sz="0" w:space="0" w:color="auto"/>
        <w:bottom w:val="none" w:sz="0" w:space="0" w:color="auto"/>
        <w:right w:val="none" w:sz="0" w:space="0" w:color="auto"/>
      </w:divBdr>
    </w:div>
    <w:div w:id="261692689">
      <w:bodyDiv w:val="1"/>
      <w:marLeft w:val="0"/>
      <w:marRight w:val="0"/>
      <w:marTop w:val="0"/>
      <w:marBottom w:val="0"/>
      <w:divBdr>
        <w:top w:val="none" w:sz="0" w:space="0" w:color="auto"/>
        <w:left w:val="none" w:sz="0" w:space="0" w:color="auto"/>
        <w:bottom w:val="none" w:sz="0" w:space="0" w:color="auto"/>
        <w:right w:val="none" w:sz="0" w:space="0" w:color="auto"/>
      </w:divBdr>
    </w:div>
    <w:div w:id="296297731">
      <w:bodyDiv w:val="1"/>
      <w:marLeft w:val="0"/>
      <w:marRight w:val="0"/>
      <w:marTop w:val="0"/>
      <w:marBottom w:val="0"/>
      <w:divBdr>
        <w:top w:val="none" w:sz="0" w:space="0" w:color="auto"/>
        <w:left w:val="none" w:sz="0" w:space="0" w:color="auto"/>
        <w:bottom w:val="none" w:sz="0" w:space="0" w:color="auto"/>
        <w:right w:val="none" w:sz="0" w:space="0" w:color="auto"/>
      </w:divBdr>
    </w:div>
    <w:div w:id="345906891">
      <w:bodyDiv w:val="1"/>
      <w:marLeft w:val="0"/>
      <w:marRight w:val="0"/>
      <w:marTop w:val="0"/>
      <w:marBottom w:val="0"/>
      <w:divBdr>
        <w:top w:val="none" w:sz="0" w:space="0" w:color="auto"/>
        <w:left w:val="none" w:sz="0" w:space="0" w:color="auto"/>
        <w:bottom w:val="none" w:sz="0" w:space="0" w:color="auto"/>
        <w:right w:val="none" w:sz="0" w:space="0" w:color="auto"/>
      </w:divBdr>
    </w:div>
    <w:div w:id="349962690">
      <w:bodyDiv w:val="1"/>
      <w:marLeft w:val="0"/>
      <w:marRight w:val="0"/>
      <w:marTop w:val="0"/>
      <w:marBottom w:val="0"/>
      <w:divBdr>
        <w:top w:val="none" w:sz="0" w:space="0" w:color="auto"/>
        <w:left w:val="none" w:sz="0" w:space="0" w:color="auto"/>
        <w:bottom w:val="none" w:sz="0" w:space="0" w:color="auto"/>
        <w:right w:val="none" w:sz="0" w:space="0" w:color="auto"/>
      </w:divBdr>
    </w:div>
    <w:div w:id="477958245">
      <w:bodyDiv w:val="1"/>
      <w:marLeft w:val="0"/>
      <w:marRight w:val="0"/>
      <w:marTop w:val="0"/>
      <w:marBottom w:val="0"/>
      <w:divBdr>
        <w:top w:val="none" w:sz="0" w:space="0" w:color="auto"/>
        <w:left w:val="none" w:sz="0" w:space="0" w:color="auto"/>
        <w:bottom w:val="none" w:sz="0" w:space="0" w:color="auto"/>
        <w:right w:val="none" w:sz="0" w:space="0" w:color="auto"/>
      </w:divBdr>
    </w:div>
    <w:div w:id="499810009">
      <w:bodyDiv w:val="1"/>
      <w:marLeft w:val="0"/>
      <w:marRight w:val="0"/>
      <w:marTop w:val="0"/>
      <w:marBottom w:val="0"/>
      <w:divBdr>
        <w:top w:val="none" w:sz="0" w:space="0" w:color="auto"/>
        <w:left w:val="none" w:sz="0" w:space="0" w:color="auto"/>
        <w:bottom w:val="none" w:sz="0" w:space="0" w:color="auto"/>
        <w:right w:val="none" w:sz="0" w:space="0" w:color="auto"/>
      </w:divBdr>
    </w:div>
    <w:div w:id="514926258">
      <w:bodyDiv w:val="1"/>
      <w:marLeft w:val="0"/>
      <w:marRight w:val="0"/>
      <w:marTop w:val="0"/>
      <w:marBottom w:val="0"/>
      <w:divBdr>
        <w:top w:val="none" w:sz="0" w:space="0" w:color="auto"/>
        <w:left w:val="none" w:sz="0" w:space="0" w:color="auto"/>
        <w:bottom w:val="none" w:sz="0" w:space="0" w:color="auto"/>
        <w:right w:val="none" w:sz="0" w:space="0" w:color="auto"/>
      </w:divBdr>
    </w:div>
    <w:div w:id="551313891">
      <w:bodyDiv w:val="1"/>
      <w:marLeft w:val="0"/>
      <w:marRight w:val="0"/>
      <w:marTop w:val="0"/>
      <w:marBottom w:val="0"/>
      <w:divBdr>
        <w:top w:val="none" w:sz="0" w:space="0" w:color="auto"/>
        <w:left w:val="none" w:sz="0" w:space="0" w:color="auto"/>
        <w:bottom w:val="none" w:sz="0" w:space="0" w:color="auto"/>
        <w:right w:val="none" w:sz="0" w:space="0" w:color="auto"/>
      </w:divBdr>
    </w:div>
    <w:div w:id="567887852">
      <w:bodyDiv w:val="1"/>
      <w:marLeft w:val="0"/>
      <w:marRight w:val="0"/>
      <w:marTop w:val="0"/>
      <w:marBottom w:val="0"/>
      <w:divBdr>
        <w:top w:val="none" w:sz="0" w:space="0" w:color="auto"/>
        <w:left w:val="none" w:sz="0" w:space="0" w:color="auto"/>
        <w:bottom w:val="none" w:sz="0" w:space="0" w:color="auto"/>
        <w:right w:val="none" w:sz="0" w:space="0" w:color="auto"/>
      </w:divBdr>
    </w:div>
    <w:div w:id="590891436">
      <w:bodyDiv w:val="1"/>
      <w:marLeft w:val="0"/>
      <w:marRight w:val="0"/>
      <w:marTop w:val="0"/>
      <w:marBottom w:val="0"/>
      <w:divBdr>
        <w:top w:val="none" w:sz="0" w:space="0" w:color="auto"/>
        <w:left w:val="none" w:sz="0" w:space="0" w:color="auto"/>
        <w:bottom w:val="none" w:sz="0" w:space="0" w:color="auto"/>
        <w:right w:val="none" w:sz="0" w:space="0" w:color="auto"/>
      </w:divBdr>
    </w:div>
    <w:div w:id="638613841">
      <w:bodyDiv w:val="1"/>
      <w:marLeft w:val="0"/>
      <w:marRight w:val="0"/>
      <w:marTop w:val="0"/>
      <w:marBottom w:val="0"/>
      <w:divBdr>
        <w:top w:val="none" w:sz="0" w:space="0" w:color="auto"/>
        <w:left w:val="none" w:sz="0" w:space="0" w:color="auto"/>
        <w:bottom w:val="none" w:sz="0" w:space="0" w:color="auto"/>
        <w:right w:val="none" w:sz="0" w:space="0" w:color="auto"/>
      </w:divBdr>
    </w:div>
    <w:div w:id="665860082">
      <w:bodyDiv w:val="1"/>
      <w:marLeft w:val="0"/>
      <w:marRight w:val="0"/>
      <w:marTop w:val="0"/>
      <w:marBottom w:val="0"/>
      <w:divBdr>
        <w:top w:val="none" w:sz="0" w:space="0" w:color="auto"/>
        <w:left w:val="none" w:sz="0" w:space="0" w:color="auto"/>
        <w:bottom w:val="none" w:sz="0" w:space="0" w:color="auto"/>
        <w:right w:val="none" w:sz="0" w:space="0" w:color="auto"/>
      </w:divBdr>
    </w:div>
    <w:div w:id="703406441">
      <w:bodyDiv w:val="1"/>
      <w:marLeft w:val="0"/>
      <w:marRight w:val="0"/>
      <w:marTop w:val="0"/>
      <w:marBottom w:val="0"/>
      <w:divBdr>
        <w:top w:val="none" w:sz="0" w:space="0" w:color="auto"/>
        <w:left w:val="none" w:sz="0" w:space="0" w:color="auto"/>
        <w:bottom w:val="none" w:sz="0" w:space="0" w:color="auto"/>
        <w:right w:val="none" w:sz="0" w:space="0" w:color="auto"/>
      </w:divBdr>
    </w:div>
    <w:div w:id="707724068">
      <w:bodyDiv w:val="1"/>
      <w:marLeft w:val="0"/>
      <w:marRight w:val="0"/>
      <w:marTop w:val="0"/>
      <w:marBottom w:val="0"/>
      <w:divBdr>
        <w:top w:val="none" w:sz="0" w:space="0" w:color="auto"/>
        <w:left w:val="none" w:sz="0" w:space="0" w:color="auto"/>
        <w:bottom w:val="none" w:sz="0" w:space="0" w:color="auto"/>
        <w:right w:val="none" w:sz="0" w:space="0" w:color="auto"/>
      </w:divBdr>
    </w:div>
    <w:div w:id="954293855">
      <w:bodyDiv w:val="1"/>
      <w:marLeft w:val="0"/>
      <w:marRight w:val="0"/>
      <w:marTop w:val="0"/>
      <w:marBottom w:val="0"/>
      <w:divBdr>
        <w:top w:val="none" w:sz="0" w:space="0" w:color="auto"/>
        <w:left w:val="none" w:sz="0" w:space="0" w:color="auto"/>
        <w:bottom w:val="none" w:sz="0" w:space="0" w:color="auto"/>
        <w:right w:val="none" w:sz="0" w:space="0" w:color="auto"/>
      </w:divBdr>
    </w:div>
    <w:div w:id="961569162">
      <w:bodyDiv w:val="1"/>
      <w:marLeft w:val="0"/>
      <w:marRight w:val="0"/>
      <w:marTop w:val="0"/>
      <w:marBottom w:val="0"/>
      <w:divBdr>
        <w:top w:val="none" w:sz="0" w:space="0" w:color="auto"/>
        <w:left w:val="none" w:sz="0" w:space="0" w:color="auto"/>
        <w:bottom w:val="none" w:sz="0" w:space="0" w:color="auto"/>
        <w:right w:val="none" w:sz="0" w:space="0" w:color="auto"/>
      </w:divBdr>
    </w:div>
    <w:div w:id="984090914">
      <w:bodyDiv w:val="1"/>
      <w:marLeft w:val="0"/>
      <w:marRight w:val="0"/>
      <w:marTop w:val="0"/>
      <w:marBottom w:val="0"/>
      <w:divBdr>
        <w:top w:val="none" w:sz="0" w:space="0" w:color="auto"/>
        <w:left w:val="none" w:sz="0" w:space="0" w:color="auto"/>
        <w:bottom w:val="none" w:sz="0" w:space="0" w:color="auto"/>
        <w:right w:val="none" w:sz="0" w:space="0" w:color="auto"/>
      </w:divBdr>
    </w:div>
    <w:div w:id="1027372605">
      <w:bodyDiv w:val="1"/>
      <w:marLeft w:val="0"/>
      <w:marRight w:val="0"/>
      <w:marTop w:val="0"/>
      <w:marBottom w:val="0"/>
      <w:divBdr>
        <w:top w:val="none" w:sz="0" w:space="0" w:color="auto"/>
        <w:left w:val="none" w:sz="0" w:space="0" w:color="auto"/>
        <w:bottom w:val="none" w:sz="0" w:space="0" w:color="auto"/>
        <w:right w:val="none" w:sz="0" w:space="0" w:color="auto"/>
      </w:divBdr>
    </w:div>
    <w:div w:id="1043557240">
      <w:bodyDiv w:val="1"/>
      <w:marLeft w:val="0"/>
      <w:marRight w:val="0"/>
      <w:marTop w:val="0"/>
      <w:marBottom w:val="0"/>
      <w:divBdr>
        <w:top w:val="none" w:sz="0" w:space="0" w:color="auto"/>
        <w:left w:val="none" w:sz="0" w:space="0" w:color="auto"/>
        <w:bottom w:val="none" w:sz="0" w:space="0" w:color="auto"/>
        <w:right w:val="none" w:sz="0" w:space="0" w:color="auto"/>
      </w:divBdr>
    </w:div>
    <w:div w:id="1119185374">
      <w:bodyDiv w:val="1"/>
      <w:marLeft w:val="0"/>
      <w:marRight w:val="0"/>
      <w:marTop w:val="0"/>
      <w:marBottom w:val="0"/>
      <w:divBdr>
        <w:top w:val="none" w:sz="0" w:space="0" w:color="auto"/>
        <w:left w:val="none" w:sz="0" w:space="0" w:color="auto"/>
        <w:bottom w:val="none" w:sz="0" w:space="0" w:color="auto"/>
        <w:right w:val="none" w:sz="0" w:space="0" w:color="auto"/>
      </w:divBdr>
    </w:div>
    <w:div w:id="1201749372">
      <w:bodyDiv w:val="1"/>
      <w:marLeft w:val="0"/>
      <w:marRight w:val="0"/>
      <w:marTop w:val="0"/>
      <w:marBottom w:val="0"/>
      <w:divBdr>
        <w:top w:val="none" w:sz="0" w:space="0" w:color="auto"/>
        <w:left w:val="none" w:sz="0" w:space="0" w:color="auto"/>
        <w:bottom w:val="none" w:sz="0" w:space="0" w:color="auto"/>
        <w:right w:val="none" w:sz="0" w:space="0" w:color="auto"/>
      </w:divBdr>
    </w:div>
    <w:div w:id="1227033243">
      <w:bodyDiv w:val="1"/>
      <w:marLeft w:val="0"/>
      <w:marRight w:val="0"/>
      <w:marTop w:val="0"/>
      <w:marBottom w:val="0"/>
      <w:divBdr>
        <w:top w:val="none" w:sz="0" w:space="0" w:color="auto"/>
        <w:left w:val="none" w:sz="0" w:space="0" w:color="auto"/>
        <w:bottom w:val="none" w:sz="0" w:space="0" w:color="auto"/>
        <w:right w:val="none" w:sz="0" w:space="0" w:color="auto"/>
      </w:divBdr>
    </w:div>
    <w:div w:id="1243491503">
      <w:bodyDiv w:val="1"/>
      <w:marLeft w:val="0"/>
      <w:marRight w:val="0"/>
      <w:marTop w:val="0"/>
      <w:marBottom w:val="0"/>
      <w:divBdr>
        <w:top w:val="none" w:sz="0" w:space="0" w:color="auto"/>
        <w:left w:val="none" w:sz="0" w:space="0" w:color="auto"/>
        <w:bottom w:val="none" w:sz="0" w:space="0" w:color="auto"/>
        <w:right w:val="none" w:sz="0" w:space="0" w:color="auto"/>
      </w:divBdr>
    </w:div>
    <w:div w:id="1257131343">
      <w:bodyDiv w:val="1"/>
      <w:marLeft w:val="0"/>
      <w:marRight w:val="0"/>
      <w:marTop w:val="0"/>
      <w:marBottom w:val="0"/>
      <w:divBdr>
        <w:top w:val="none" w:sz="0" w:space="0" w:color="auto"/>
        <w:left w:val="none" w:sz="0" w:space="0" w:color="auto"/>
        <w:bottom w:val="none" w:sz="0" w:space="0" w:color="auto"/>
        <w:right w:val="none" w:sz="0" w:space="0" w:color="auto"/>
      </w:divBdr>
    </w:div>
    <w:div w:id="1257135423">
      <w:bodyDiv w:val="1"/>
      <w:marLeft w:val="0"/>
      <w:marRight w:val="0"/>
      <w:marTop w:val="0"/>
      <w:marBottom w:val="0"/>
      <w:divBdr>
        <w:top w:val="none" w:sz="0" w:space="0" w:color="auto"/>
        <w:left w:val="none" w:sz="0" w:space="0" w:color="auto"/>
        <w:bottom w:val="none" w:sz="0" w:space="0" w:color="auto"/>
        <w:right w:val="none" w:sz="0" w:space="0" w:color="auto"/>
      </w:divBdr>
    </w:div>
    <w:div w:id="1325821728">
      <w:bodyDiv w:val="1"/>
      <w:marLeft w:val="0"/>
      <w:marRight w:val="0"/>
      <w:marTop w:val="0"/>
      <w:marBottom w:val="0"/>
      <w:divBdr>
        <w:top w:val="none" w:sz="0" w:space="0" w:color="auto"/>
        <w:left w:val="none" w:sz="0" w:space="0" w:color="auto"/>
        <w:bottom w:val="none" w:sz="0" w:space="0" w:color="auto"/>
        <w:right w:val="none" w:sz="0" w:space="0" w:color="auto"/>
      </w:divBdr>
    </w:div>
    <w:div w:id="1335887159">
      <w:bodyDiv w:val="1"/>
      <w:marLeft w:val="0"/>
      <w:marRight w:val="0"/>
      <w:marTop w:val="0"/>
      <w:marBottom w:val="0"/>
      <w:divBdr>
        <w:top w:val="none" w:sz="0" w:space="0" w:color="auto"/>
        <w:left w:val="none" w:sz="0" w:space="0" w:color="auto"/>
        <w:bottom w:val="none" w:sz="0" w:space="0" w:color="auto"/>
        <w:right w:val="none" w:sz="0" w:space="0" w:color="auto"/>
      </w:divBdr>
    </w:div>
    <w:div w:id="1402370289">
      <w:bodyDiv w:val="1"/>
      <w:marLeft w:val="0"/>
      <w:marRight w:val="0"/>
      <w:marTop w:val="0"/>
      <w:marBottom w:val="0"/>
      <w:divBdr>
        <w:top w:val="none" w:sz="0" w:space="0" w:color="auto"/>
        <w:left w:val="none" w:sz="0" w:space="0" w:color="auto"/>
        <w:bottom w:val="none" w:sz="0" w:space="0" w:color="auto"/>
        <w:right w:val="none" w:sz="0" w:space="0" w:color="auto"/>
      </w:divBdr>
    </w:div>
    <w:div w:id="1410692479">
      <w:bodyDiv w:val="1"/>
      <w:marLeft w:val="0"/>
      <w:marRight w:val="0"/>
      <w:marTop w:val="0"/>
      <w:marBottom w:val="0"/>
      <w:divBdr>
        <w:top w:val="none" w:sz="0" w:space="0" w:color="auto"/>
        <w:left w:val="none" w:sz="0" w:space="0" w:color="auto"/>
        <w:bottom w:val="none" w:sz="0" w:space="0" w:color="auto"/>
        <w:right w:val="none" w:sz="0" w:space="0" w:color="auto"/>
      </w:divBdr>
    </w:div>
    <w:div w:id="1413546699">
      <w:bodyDiv w:val="1"/>
      <w:marLeft w:val="0"/>
      <w:marRight w:val="0"/>
      <w:marTop w:val="0"/>
      <w:marBottom w:val="0"/>
      <w:divBdr>
        <w:top w:val="none" w:sz="0" w:space="0" w:color="auto"/>
        <w:left w:val="none" w:sz="0" w:space="0" w:color="auto"/>
        <w:bottom w:val="none" w:sz="0" w:space="0" w:color="auto"/>
        <w:right w:val="none" w:sz="0" w:space="0" w:color="auto"/>
      </w:divBdr>
    </w:div>
    <w:div w:id="1430345378">
      <w:bodyDiv w:val="1"/>
      <w:marLeft w:val="0"/>
      <w:marRight w:val="0"/>
      <w:marTop w:val="0"/>
      <w:marBottom w:val="0"/>
      <w:divBdr>
        <w:top w:val="none" w:sz="0" w:space="0" w:color="auto"/>
        <w:left w:val="none" w:sz="0" w:space="0" w:color="auto"/>
        <w:bottom w:val="none" w:sz="0" w:space="0" w:color="auto"/>
        <w:right w:val="none" w:sz="0" w:space="0" w:color="auto"/>
      </w:divBdr>
    </w:div>
    <w:div w:id="1516382912">
      <w:bodyDiv w:val="1"/>
      <w:marLeft w:val="0"/>
      <w:marRight w:val="0"/>
      <w:marTop w:val="0"/>
      <w:marBottom w:val="0"/>
      <w:divBdr>
        <w:top w:val="none" w:sz="0" w:space="0" w:color="auto"/>
        <w:left w:val="none" w:sz="0" w:space="0" w:color="auto"/>
        <w:bottom w:val="none" w:sz="0" w:space="0" w:color="auto"/>
        <w:right w:val="none" w:sz="0" w:space="0" w:color="auto"/>
      </w:divBdr>
    </w:div>
    <w:div w:id="1577007910">
      <w:bodyDiv w:val="1"/>
      <w:marLeft w:val="0"/>
      <w:marRight w:val="0"/>
      <w:marTop w:val="0"/>
      <w:marBottom w:val="0"/>
      <w:divBdr>
        <w:top w:val="none" w:sz="0" w:space="0" w:color="auto"/>
        <w:left w:val="none" w:sz="0" w:space="0" w:color="auto"/>
        <w:bottom w:val="none" w:sz="0" w:space="0" w:color="auto"/>
        <w:right w:val="none" w:sz="0" w:space="0" w:color="auto"/>
      </w:divBdr>
    </w:div>
    <w:div w:id="1586063615">
      <w:bodyDiv w:val="1"/>
      <w:marLeft w:val="0"/>
      <w:marRight w:val="0"/>
      <w:marTop w:val="0"/>
      <w:marBottom w:val="0"/>
      <w:divBdr>
        <w:top w:val="none" w:sz="0" w:space="0" w:color="auto"/>
        <w:left w:val="none" w:sz="0" w:space="0" w:color="auto"/>
        <w:bottom w:val="none" w:sz="0" w:space="0" w:color="auto"/>
        <w:right w:val="none" w:sz="0" w:space="0" w:color="auto"/>
      </w:divBdr>
    </w:div>
    <w:div w:id="1676804989">
      <w:bodyDiv w:val="1"/>
      <w:marLeft w:val="0"/>
      <w:marRight w:val="0"/>
      <w:marTop w:val="0"/>
      <w:marBottom w:val="0"/>
      <w:divBdr>
        <w:top w:val="none" w:sz="0" w:space="0" w:color="auto"/>
        <w:left w:val="none" w:sz="0" w:space="0" w:color="auto"/>
        <w:bottom w:val="none" w:sz="0" w:space="0" w:color="auto"/>
        <w:right w:val="none" w:sz="0" w:space="0" w:color="auto"/>
      </w:divBdr>
    </w:div>
    <w:div w:id="1764833396">
      <w:bodyDiv w:val="1"/>
      <w:marLeft w:val="0"/>
      <w:marRight w:val="0"/>
      <w:marTop w:val="0"/>
      <w:marBottom w:val="0"/>
      <w:divBdr>
        <w:top w:val="none" w:sz="0" w:space="0" w:color="auto"/>
        <w:left w:val="none" w:sz="0" w:space="0" w:color="auto"/>
        <w:bottom w:val="none" w:sz="0" w:space="0" w:color="auto"/>
        <w:right w:val="none" w:sz="0" w:space="0" w:color="auto"/>
      </w:divBdr>
    </w:div>
    <w:div w:id="1778864336">
      <w:bodyDiv w:val="1"/>
      <w:marLeft w:val="0"/>
      <w:marRight w:val="0"/>
      <w:marTop w:val="0"/>
      <w:marBottom w:val="0"/>
      <w:divBdr>
        <w:top w:val="none" w:sz="0" w:space="0" w:color="auto"/>
        <w:left w:val="none" w:sz="0" w:space="0" w:color="auto"/>
        <w:bottom w:val="none" w:sz="0" w:space="0" w:color="auto"/>
        <w:right w:val="none" w:sz="0" w:space="0" w:color="auto"/>
      </w:divBdr>
    </w:div>
    <w:div w:id="1779910125">
      <w:bodyDiv w:val="1"/>
      <w:marLeft w:val="0"/>
      <w:marRight w:val="0"/>
      <w:marTop w:val="0"/>
      <w:marBottom w:val="0"/>
      <w:divBdr>
        <w:top w:val="none" w:sz="0" w:space="0" w:color="auto"/>
        <w:left w:val="none" w:sz="0" w:space="0" w:color="auto"/>
        <w:bottom w:val="none" w:sz="0" w:space="0" w:color="auto"/>
        <w:right w:val="none" w:sz="0" w:space="0" w:color="auto"/>
      </w:divBdr>
    </w:div>
    <w:div w:id="1790509440">
      <w:bodyDiv w:val="1"/>
      <w:marLeft w:val="0"/>
      <w:marRight w:val="0"/>
      <w:marTop w:val="0"/>
      <w:marBottom w:val="0"/>
      <w:divBdr>
        <w:top w:val="none" w:sz="0" w:space="0" w:color="auto"/>
        <w:left w:val="none" w:sz="0" w:space="0" w:color="auto"/>
        <w:bottom w:val="none" w:sz="0" w:space="0" w:color="auto"/>
        <w:right w:val="none" w:sz="0" w:space="0" w:color="auto"/>
      </w:divBdr>
    </w:div>
    <w:div w:id="1805730558">
      <w:bodyDiv w:val="1"/>
      <w:marLeft w:val="0"/>
      <w:marRight w:val="0"/>
      <w:marTop w:val="0"/>
      <w:marBottom w:val="0"/>
      <w:divBdr>
        <w:top w:val="none" w:sz="0" w:space="0" w:color="auto"/>
        <w:left w:val="none" w:sz="0" w:space="0" w:color="auto"/>
        <w:bottom w:val="none" w:sz="0" w:space="0" w:color="auto"/>
        <w:right w:val="none" w:sz="0" w:space="0" w:color="auto"/>
      </w:divBdr>
    </w:div>
    <w:div w:id="1829444004">
      <w:bodyDiv w:val="1"/>
      <w:marLeft w:val="0"/>
      <w:marRight w:val="0"/>
      <w:marTop w:val="0"/>
      <w:marBottom w:val="0"/>
      <w:divBdr>
        <w:top w:val="none" w:sz="0" w:space="0" w:color="auto"/>
        <w:left w:val="none" w:sz="0" w:space="0" w:color="auto"/>
        <w:bottom w:val="none" w:sz="0" w:space="0" w:color="auto"/>
        <w:right w:val="none" w:sz="0" w:space="0" w:color="auto"/>
      </w:divBdr>
    </w:div>
    <w:div w:id="1857578533">
      <w:bodyDiv w:val="1"/>
      <w:marLeft w:val="0"/>
      <w:marRight w:val="0"/>
      <w:marTop w:val="0"/>
      <w:marBottom w:val="0"/>
      <w:divBdr>
        <w:top w:val="none" w:sz="0" w:space="0" w:color="auto"/>
        <w:left w:val="none" w:sz="0" w:space="0" w:color="auto"/>
        <w:bottom w:val="none" w:sz="0" w:space="0" w:color="auto"/>
        <w:right w:val="none" w:sz="0" w:space="0" w:color="auto"/>
      </w:divBdr>
    </w:div>
    <w:div w:id="1893883237">
      <w:bodyDiv w:val="1"/>
      <w:marLeft w:val="0"/>
      <w:marRight w:val="0"/>
      <w:marTop w:val="0"/>
      <w:marBottom w:val="0"/>
      <w:divBdr>
        <w:top w:val="none" w:sz="0" w:space="0" w:color="auto"/>
        <w:left w:val="none" w:sz="0" w:space="0" w:color="auto"/>
        <w:bottom w:val="none" w:sz="0" w:space="0" w:color="auto"/>
        <w:right w:val="none" w:sz="0" w:space="0" w:color="auto"/>
      </w:divBdr>
    </w:div>
    <w:div w:id="1906797709">
      <w:bodyDiv w:val="1"/>
      <w:marLeft w:val="0"/>
      <w:marRight w:val="0"/>
      <w:marTop w:val="0"/>
      <w:marBottom w:val="0"/>
      <w:divBdr>
        <w:top w:val="none" w:sz="0" w:space="0" w:color="auto"/>
        <w:left w:val="none" w:sz="0" w:space="0" w:color="auto"/>
        <w:bottom w:val="none" w:sz="0" w:space="0" w:color="auto"/>
        <w:right w:val="none" w:sz="0" w:space="0" w:color="auto"/>
      </w:divBdr>
    </w:div>
    <w:div w:id="1923638574">
      <w:bodyDiv w:val="1"/>
      <w:marLeft w:val="0"/>
      <w:marRight w:val="0"/>
      <w:marTop w:val="0"/>
      <w:marBottom w:val="0"/>
      <w:divBdr>
        <w:top w:val="none" w:sz="0" w:space="0" w:color="auto"/>
        <w:left w:val="none" w:sz="0" w:space="0" w:color="auto"/>
        <w:bottom w:val="none" w:sz="0" w:space="0" w:color="auto"/>
        <w:right w:val="none" w:sz="0" w:space="0" w:color="auto"/>
      </w:divBdr>
    </w:div>
    <w:div w:id="1933081591">
      <w:bodyDiv w:val="1"/>
      <w:marLeft w:val="0"/>
      <w:marRight w:val="0"/>
      <w:marTop w:val="0"/>
      <w:marBottom w:val="0"/>
      <w:divBdr>
        <w:top w:val="none" w:sz="0" w:space="0" w:color="auto"/>
        <w:left w:val="none" w:sz="0" w:space="0" w:color="auto"/>
        <w:bottom w:val="none" w:sz="0" w:space="0" w:color="auto"/>
        <w:right w:val="none" w:sz="0" w:space="0" w:color="auto"/>
      </w:divBdr>
    </w:div>
    <w:div w:id="1936130162">
      <w:bodyDiv w:val="1"/>
      <w:marLeft w:val="0"/>
      <w:marRight w:val="0"/>
      <w:marTop w:val="0"/>
      <w:marBottom w:val="0"/>
      <w:divBdr>
        <w:top w:val="none" w:sz="0" w:space="0" w:color="auto"/>
        <w:left w:val="none" w:sz="0" w:space="0" w:color="auto"/>
        <w:bottom w:val="none" w:sz="0" w:space="0" w:color="auto"/>
        <w:right w:val="none" w:sz="0" w:space="0" w:color="auto"/>
      </w:divBdr>
    </w:div>
    <w:div w:id="1941601203">
      <w:bodyDiv w:val="1"/>
      <w:marLeft w:val="0"/>
      <w:marRight w:val="0"/>
      <w:marTop w:val="0"/>
      <w:marBottom w:val="0"/>
      <w:divBdr>
        <w:top w:val="none" w:sz="0" w:space="0" w:color="auto"/>
        <w:left w:val="none" w:sz="0" w:space="0" w:color="auto"/>
        <w:bottom w:val="none" w:sz="0" w:space="0" w:color="auto"/>
        <w:right w:val="none" w:sz="0" w:space="0" w:color="auto"/>
      </w:divBdr>
    </w:div>
    <w:div w:id="1957716325">
      <w:bodyDiv w:val="1"/>
      <w:marLeft w:val="0"/>
      <w:marRight w:val="0"/>
      <w:marTop w:val="0"/>
      <w:marBottom w:val="0"/>
      <w:divBdr>
        <w:top w:val="none" w:sz="0" w:space="0" w:color="auto"/>
        <w:left w:val="none" w:sz="0" w:space="0" w:color="auto"/>
        <w:bottom w:val="none" w:sz="0" w:space="0" w:color="auto"/>
        <w:right w:val="none" w:sz="0" w:space="0" w:color="auto"/>
      </w:divBdr>
    </w:div>
    <w:div w:id="1978952558">
      <w:bodyDiv w:val="1"/>
      <w:marLeft w:val="0"/>
      <w:marRight w:val="0"/>
      <w:marTop w:val="0"/>
      <w:marBottom w:val="0"/>
      <w:divBdr>
        <w:top w:val="none" w:sz="0" w:space="0" w:color="auto"/>
        <w:left w:val="none" w:sz="0" w:space="0" w:color="auto"/>
        <w:bottom w:val="none" w:sz="0" w:space="0" w:color="auto"/>
        <w:right w:val="none" w:sz="0" w:space="0" w:color="auto"/>
      </w:divBdr>
    </w:div>
    <w:div w:id="1982884427">
      <w:bodyDiv w:val="1"/>
      <w:marLeft w:val="0"/>
      <w:marRight w:val="0"/>
      <w:marTop w:val="0"/>
      <w:marBottom w:val="0"/>
      <w:divBdr>
        <w:top w:val="none" w:sz="0" w:space="0" w:color="auto"/>
        <w:left w:val="none" w:sz="0" w:space="0" w:color="auto"/>
        <w:bottom w:val="none" w:sz="0" w:space="0" w:color="auto"/>
        <w:right w:val="none" w:sz="0" w:space="0" w:color="auto"/>
      </w:divBdr>
    </w:div>
    <w:div w:id="2013558721">
      <w:bodyDiv w:val="1"/>
      <w:marLeft w:val="0"/>
      <w:marRight w:val="0"/>
      <w:marTop w:val="0"/>
      <w:marBottom w:val="0"/>
      <w:divBdr>
        <w:top w:val="none" w:sz="0" w:space="0" w:color="auto"/>
        <w:left w:val="none" w:sz="0" w:space="0" w:color="auto"/>
        <w:bottom w:val="none" w:sz="0" w:space="0" w:color="auto"/>
        <w:right w:val="none" w:sz="0" w:space="0" w:color="auto"/>
      </w:divBdr>
    </w:div>
    <w:div w:id="2058695107">
      <w:bodyDiv w:val="1"/>
      <w:marLeft w:val="0"/>
      <w:marRight w:val="0"/>
      <w:marTop w:val="0"/>
      <w:marBottom w:val="0"/>
      <w:divBdr>
        <w:top w:val="none" w:sz="0" w:space="0" w:color="auto"/>
        <w:left w:val="none" w:sz="0" w:space="0" w:color="auto"/>
        <w:bottom w:val="none" w:sz="0" w:space="0" w:color="auto"/>
        <w:right w:val="none" w:sz="0" w:space="0" w:color="auto"/>
      </w:divBdr>
    </w:div>
    <w:div w:id="2069955779">
      <w:bodyDiv w:val="1"/>
      <w:marLeft w:val="0"/>
      <w:marRight w:val="0"/>
      <w:marTop w:val="0"/>
      <w:marBottom w:val="0"/>
      <w:divBdr>
        <w:top w:val="none" w:sz="0" w:space="0" w:color="auto"/>
        <w:left w:val="none" w:sz="0" w:space="0" w:color="auto"/>
        <w:bottom w:val="none" w:sz="0" w:space="0" w:color="auto"/>
        <w:right w:val="none" w:sz="0" w:space="0" w:color="auto"/>
      </w:divBdr>
    </w:div>
    <w:div w:id="2070566218">
      <w:bodyDiv w:val="1"/>
      <w:marLeft w:val="0"/>
      <w:marRight w:val="0"/>
      <w:marTop w:val="0"/>
      <w:marBottom w:val="0"/>
      <w:divBdr>
        <w:top w:val="none" w:sz="0" w:space="0" w:color="auto"/>
        <w:left w:val="none" w:sz="0" w:space="0" w:color="auto"/>
        <w:bottom w:val="none" w:sz="0" w:space="0" w:color="auto"/>
        <w:right w:val="none" w:sz="0" w:space="0" w:color="auto"/>
      </w:divBdr>
    </w:div>
    <w:div w:id="21109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SLATE">
  <a:themeElements>
    <a:clrScheme name="HW Office">
      <a:dk1>
        <a:sysClr val="windowText" lastClr="000000"/>
      </a:dk1>
      <a:lt1>
        <a:srgbClr val="FFFFFF"/>
      </a:lt1>
      <a:dk2>
        <a:srgbClr val="00B7BD"/>
      </a:dk2>
      <a:lt2>
        <a:srgbClr val="E3E3E3"/>
      </a:lt2>
      <a:accent1>
        <a:srgbClr val="00B7BD"/>
      </a:accent1>
      <a:accent2>
        <a:srgbClr val="000000"/>
      </a:accent2>
      <a:accent3>
        <a:srgbClr val="506C85"/>
      </a:accent3>
      <a:accent4>
        <a:srgbClr val="8C8C8C"/>
      </a:accent4>
      <a:accent5>
        <a:srgbClr val="BEBEBE"/>
      </a:accent5>
      <a:accent6>
        <a:srgbClr val="ECF3D0"/>
      </a:accent6>
      <a:hlink>
        <a:srgbClr val="000000"/>
      </a:hlink>
      <a:folHlink>
        <a:srgbClr val="7F7F7F"/>
      </a:folHlink>
    </a:clrScheme>
    <a:fontScheme name="HW Offic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LATE" id="{281059A3-C56F-4688-A70D-9493A9C1E8EC}" vid="{35BAC1C2-0FB9-43D3-AEDE-E83220AF712D}"/>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2522</Words>
  <Characters>14377</Characters>
  <Application>Microsoft Office Word</Application>
  <DocSecurity>0</DocSecurity>
  <Lines>119</Lines>
  <Paragraphs>33</Paragraphs>
  <ScaleCrop>false</ScaleCrop>
  <LinksUpToDate>false</LinksUpToDate>
  <CharactersWithSpaces>16866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2024-04-17T21:24:00Z</dcterms:created>
  <dcterms:modified xsi:type="dcterms:W3CDTF">2024-04-17T21:24:00Z</dcterms:modified>
</cp:coreProperties>
</file>